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646"/>
      </w:tblGrid>
      <w:tr w:rsidR="009859DD" w14:paraId="38804F2E" w14:textId="77777777">
        <w:tc>
          <w:tcPr>
            <w:tcW w:w="10656" w:type="dxa"/>
            <w:shd w:val="clear" w:color="auto" w:fill="17365D"/>
            <w:tcMar>
              <w:top w:w="45" w:type="dxa"/>
              <w:left w:w="55" w:type="dxa"/>
              <w:bottom w:w="45" w:type="dxa"/>
              <w:right w:w="55" w:type="dxa"/>
            </w:tcMar>
            <w:vAlign w:val="center"/>
          </w:tcPr>
          <w:p w14:paraId="349C7BFA" w14:textId="77777777" w:rsidR="009859DD" w:rsidRDefault="00DB2EC8">
            <w:pPr>
              <w:spacing w:after="0"/>
              <w:jc w:val="center"/>
            </w:pPr>
            <w:r>
              <w:rPr>
                <w:b/>
                <w:color w:val="FFFFFF"/>
                <w:sz w:val="26"/>
              </w:rPr>
              <w:t>REQUEST FOR INFORMATION</w:t>
            </w:r>
          </w:p>
        </w:tc>
      </w:tr>
    </w:tbl>
    <w:p w14:paraId="1D94EA91" w14:textId="77777777" w:rsidR="009859DD" w:rsidRDefault="00DB2EC8">
      <w:pPr>
        <w:spacing w:before="360"/>
        <w:jc w:val="center"/>
      </w:pPr>
      <w:r>
        <w:rPr>
          <w:b/>
          <w:color w:val="17365D"/>
          <w:sz w:val="44"/>
        </w:rPr>
        <w:t>eConsult Platform Services,</w:t>
      </w:r>
      <w:r>
        <w:rPr>
          <w:b/>
          <w:color w:val="17365D"/>
          <w:sz w:val="44"/>
        </w:rPr>
        <w:br/>
        <w:t>Implementation, and Operations</w:t>
      </w:r>
    </w:p>
    <w:p w14:paraId="31844277" w14:textId="77777777" w:rsidR="009859DD" w:rsidRDefault="460EB460" w:rsidP="460EB460">
      <w:pPr>
        <w:jc w:val="center"/>
        <w:rPr>
          <w:color w:val="2F75B5"/>
          <w:sz w:val="20"/>
          <w:szCs w:val="20"/>
        </w:rPr>
      </w:pPr>
      <w:r w:rsidRPr="460EB460">
        <w:rPr>
          <w:color w:val="2F75B5"/>
          <w:sz w:val="20"/>
          <w:szCs w:val="20"/>
        </w:rPr>
        <w:t>Issued by the New York eHealth Collaborative (NYeC)</w:t>
      </w:r>
    </w:p>
    <w:tbl>
      <w:tblPr>
        <w:tblStyle w:val="TableGrid"/>
        <w:tblW w:w="10656" w:type="dxa"/>
        <w:jc w:val="center"/>
        <w:tblLayout w:type="fixed"/>
        <w:tblLook w:val="04A0" w:firstRow="1" w:lastRow="0" w:firstColumn="1" w:lastColumn="0" w:noHBand="0" w:noVBand="1"/>
      </w:tblPr>
      <w:tblGrid>
        <w:gridCol w:w="5325"/>
        <w:gridCol w:w="5325"/>
        <w:gridCol w:w="6"/>
      </w:tblGrid>
      <w:tr w:rsidR="460EB460" w14:paraId="775913AD" w14:textId="77777777" w:rsidTr="7A0F3DC2">
        <w:trPr>
          <w:gridAfter w:val="1"/>
          <w:wAfter w:w="6" w:type="dxa"/>
          <w:tblHeader/>
          <w:jc w:val="center"/>
        </w:trPr>
        <w:tc>
          <w:tcPr>
            <w:tcW w:w="5325" w:type="dxa"/>
            <w:shd w:val="clear" w:color="auto" w:fill="17365D" w:themeFill="text2" w:themeFillShade="BF"/>
            <w:tcMar>
              <w:top w:w="45" w:type="dxa"/>
              <w:left w:w="55" w:type="dxa"/>
              <w:bottom w:w="45" w:type="dxa"/>
              <w:right w:w="55" w:type="dxa"/>
            </w:tcMar>
            <w:vAlign w:val="center"/>
          </w:tcPr>
          <w:p w14:paraId="58FA0008" w14:textId="1286677D" w:rsidR="460EB460" w:rsidRDefault="460EB460" w:rsidP="460EB460">
            <w:pPr>
              <w:jc w:val="center"/>
            </w:pPr>
            <w:r w:rsidRPr="460EB460">
              <w:rPr>
                <w:rFonts w:eastAsia="Aptos" w:cs="Aptos"/>
                <w:b/>
                <w:bCs/>
                <w:color w:val="FFFFFF" w:themeColor="background1"/>
                <w:sz w:val="20"/>
                <w:szCs w:val="20"/>
              </w:rPr>
              <w:t>Milestone</w:t>
            </w:r>
          </w:p>
        </w:tc>
        <w:tc>
          <w:tcPr>
            <w:tcW w:w="5325" w:type="dxa"/>
            <w:shd w:val="clear" w:color="auto" w:fill="17365D" w:themeFill="text2" w:themeFillShade="BF"/>
            <w:tcMar>
              <w:top w:w="45" w:type="dxa"/>
              <w:left w:w="55" w:type="dxa"/>
              <w:bottom w:w="45" w:type="dxa"/>
              <w:right w:w="55" w:type="dxa"/>
            </w:tcMar>
            <w:vAlign w:val="center"/>
          </w:tcPr>
          <w:p w14:paraId="3D50EF16" w14:textId="6B46A5FF" w:rsidR="460EB460" w:rsidRDefault="460EB460" w:rsidP="460EB460">
            <w:pPr>
              <w:jc w:val="center"/>
            </w:pPr>
            <w:r w:rsidRPr="460EB460">
              <w:rPr>
                <w:rFonts w:eastAsia="Aptos" w:cs="Aptos"/>
                <w:b/>
                <w:bCs/>
                <w:color w:val="FFFFFF" w:themeColor="background1"/>
                <w:sz w:val="20"/>
                <w:szCs w:val="20"/>
              </w:rPr>
              <w:t>Date / Time</w:t>
            </w:r>
          </w:p>
        </w:tc>
      </w:tr>
      <w:tr w:rsidR="009859DD" w14:paraId="7D471B94" w14:textId="77777777" w:rsidTr="7A0F3DC2">
        <w:trPr>
          <w:cantSplit/>
          <w:jc w:val="center"/>
        </w:trPr>
        <w:tc>
          <w:tcPr>
            <w:tcW w:w="5325" w:type="dxa"/>
            <w:shd w:val="clear" w:color="auto" w:fill="EEF4F8"/>
            <w:tcMar>
              <w:top w:w="45" w:type="dxa"/>
              <w:left w:w="55" w:type="dxa"/>
              <w:bottom w:w="45" w:type="dxa"/>
              <w:right w:w="55" w:type="dxa"/>
            </w:tcMar>
            <w:vAlign w:val="center"/>
          </w:tcPr>
          <w:p w14:paraId="7521BAF8" w14:textId="77777777" w:rsidR="009859DD" w:rsidRDefault="460EB460" w:rsidP="460EB460">
            <w:pPr>
              <w:spacing w:after="0"/>
              <w:rPr>
                <w:sz w:val="20"/>
                <w:szCs w:val="20"/>
              </w:rPr>
            </w:pPr>
            <w:r w:rsidRPr="460EB460">
              <w:rPr>
                <w:sz w:val="20"/>
                <w:szCs w:val="20"/>
              </w:rPr>
              <w:t>RFI Issue Date</w:t>
            </w:r>
          </w:p>
        </w:tc>
        <w:tc>
          <w:tcPr>
            <w:tcW w:w="5331" w:type="dxa"/>
            <w:gridSpan w:val="2"/>
            <w:tcMar>
              <w:top w:w="45" w:type="dxa"/>
              <w:left w:w="55" w:type="dxa"/>
              <w:bottom w:w="45" w:type="dxa"/>
              <w:right w:w="55" w:type="dxa"/>
            </w:tcMar>
            <w:vAlign w:val="center"/>
          </w:tcPr>
          <w:p w14:paraId="5C107F22" w14:textId="6B2CBCCB" w:rsidR="009859DD" w:rsidRDefault="6147B608" w:rsidP="460EB460">
            <w:pPr>
              <w:spacing w:after="0"/>
            </w:pPr>
            <w:r w:rsidRPr="7A0F3DC2">
              <w:rPr>
                <w:sz w:val="20"/>
                <w:szCs w:val="20"/>
              </w:rPr>
              <w:t xml:space="preserve">September </w:t>
            </w:r>
            <w:r w:rsidR="07122994" w:rsidRPr="7A0F3DC2">
              <w:rPr>
                <w:sz w:val="20"/>
                <w:szCs w:val="20"/>
              </w:rPr>
              <w:t>3</w:t>
            </w:r>
            <w:r w:rsidRPr="7A0F3DC2">
              <w:rPr>
                <w:sz w:val="20"/>
                <w:szCs w:val="20"/>
              </w:rPr>
              <w:t>, 2026</w:t>
            </w:r>
          </w:p>
        </w:tc>
      </w:tr>
      <w:tr w:rsidR="009859DD" w14:paraId="605A163A" w14:textId="77777777" w:rsidTr="7A0F3DC2">
        <w:trPr>
          <w:cantSplit/>
          <w:jc w:val="center"/>
        </w:trPr>
        <w:tc>
          <w:tcPr>
            <w:tcW w:w="5325" w:type="dxa"/>
            <w:shd w:val="clear" w:color="auto" w:fill="EEF4F8"/>
            <w:tcMar>
              <w:top w:w="45" w:type="dxa"/>
              <w:left w:w="55" w:type="dxa"/>
              <w:bottom w:w="45" w:type="dxa"/>
              <w:right w:w="55" w:type="dxa"/>
            </w:tcMar>
            <w:vAlign w:val="center"/>
          </w:tcPr>
          <w:p w14:paraId="359BDAA3" w14:textId="77777777" w:rsidR="009859DD" w:rsidRDefault="460EB460" w:rsidP="460EB460">
            <w:pPr>
              <w:spacing w:after="0"/>
              <w:rPr>
                <w:sz w:val="20"/>
                <w:szCs w:val="20"/>
              </w:rPr>
            </w:pPr>
            <w:r w:rsidRPr="460EB460">
              <w:rPr>
                <w:sz w:val="20"/>
                <w:szCs w:val="20"/>
              </w:rPr>
              <w:t>Vendor Questions Due</w:t>
            </w:r>
          </w:p>
        </w:tc>
        <w:tc>
          <w:tcPr>
            <w:tcW w:w="5331" w:type="dxa"/>
            <w:gridSpan w:val="2"/>
            <w:tcMar>
              <w:top w:w="45" w:type="dxa"/>
              <w:left w:w="55" w:type="dxa"/>
              <w:bottom w:w="45" w:type="dxa"/>
              <w:right w:w="55" w:type="dxa"/>
            </w:tcMar>
            <w:vAlign w:val="center"/>
          </w:tcPr>
          <w:p w14:paraId="3DD5A46E" w14:textId="709B5AF0" w:rsidR="009859DD" w:rsidRDefault="62D889CE" w:rsidP="460EB460">
            <w:pPr>
              <w:spacing w:after="0"/>
            </w:pPr>
            <w:r w:rsidRPr="7A0F3DC2">
              <w:rPr>
                <w:sz w:val="20"/>
                <w:szCs w:val="20"/>
              </w:rPr>
              <w:t xml:space="preserve">September </w:t>
            </w:r>
            <w:r w:rsidR="21A6D555" w:rsidRPr="7A0F3DC2">
              <w:rPr>
                <w:sz w:val="20"/>
                <w:szCs w:val="20"/>
              </w:rPr>
              <w:t>1</w:t>
            </w:r>
            <w:r w:rsidR="787FD745" w:rsidRPr="7A0F3DC2">
              <w:rPr>
                <w:sz w:val="20"/>
                <w:szCs w:val="20"/>
              </w:rPr>
              <w:t>0</w:t>
            </w:r>
            <w:r w:rsidR="21A6D555" w:rsidRPr="7A0F3DC2">
              <w:rPr>
                <w:sz w:val="20"/>
                <w:szCs w:val="20"/>
              </w:rPr>
              <w:t>, 2026</w:t>
            </w:r>
          </w:p>
        </w:tc>
      </w:tr>
      <w:tr w:rsidR="009859DD" w14:paraId="48BB2E1E" w14:textId="77777777" w:rsidTr="7A0F3DC2">
        <w:trPr>
          <w:cantSplit/>
          <w:jc w:val="center"/>
        </w:trPr>
        <w:tc>
          <w:tcPr>
            <w:tcW w:w="5325" w:type="dxa"/>
            <w:shd w:val="clear" w:color="auto" w:fill="EEF4F8"/>
            <w:tcMar>
              <w:top w:w="45" w:type="dxa"/>
              <w:left w:w="55" w:type="dxa"/>
              <w:bottom w:w="45" w:type="dxa"/>
              <w:right w:w="55" w:type="dxa"/>
            </w:tcMar>
            <w:vAlign w:val="center"/>
          </w:tcPr>
          <w:p w14:paraId="06C4F100" w14:textId="77777777" w:rsidR="009859DD" w:rsidRDefault="460EB460" w:rsidP="460EB460">
            <w:pPr>
              <w:spacing w:after="0"/>
              <w:rPr>
                <w:sz w:val="20"/>
                <w:szCs w:val="20"/>
              </w:rPr>
            </w:pPr>
            <w:r w:rsidRPr="460EB460">
              <w:rPr>
                <w:sz w:val="20"/>
                <w:szCs w:val="20"/>
              </w:rPr>
              <w:t>NYeC Responses Issued</w:t>
            </w:r>
          </w:p>
        </w:tc>
        <w:tc>
          <w:tcPr>
            <w:tcW w:w="5331" w:type="dxa"/>
            <w:gridSpan w:val="2"/>
            <w:tcMar>
              <w:top w:w="45" w:type="dxa"/>
              <w:left w:w="55" w:type="dxa"/>
              <w:bottom w:w="45" w:type="dxa"/>
              <w:right w:w="55" w:type="dxa"/>
            </w:tcMar>
            <w:vAlign w:val="center"/>
          </w:tcPr>
          <w:p w14:paraId="78484830" w14:textId="28BE5621" w:rsidR="009859DD" w:rsidRDefault="2749D3D6" w:rsidP="460EB460">
            <w:pPr>
              <w:spacing w:after="0"/>
            </w:pPr>
            <w:r w:rsidRPr="7A0F3DC2">
              <w:rPr>
                <w:sz w:val="20"/>
                <w:szCs w:val="20"/>
              </w:rPr>
              <w:t xml:space="preserve">September </w:t>
            </w:r>
            <w:r w:rsidR="373C9D7E" w:rsidRPr="7A0F3DC2">
              <w:rPr>
                <w:sz w:val="20"/>
                <w:szCs w:val="20"/>
              </w:rPr>
              <w:t>15</w:t>
            </w:r>
            <w:r w:rsidRPr="7A0F3DC2">
              <w:rPr>
                <w:sz w:val="20"/>
                <w:szCs w:val="20"/>
              </w:rPr>
              <w:t>, 2026</w:t>
            </w:r>
          </w:p>
        </w:tc>
      </w:tr>
      <w:tr w:rsidR="009859DD" w14:paraId="5933AA56" w14:textId="77777777" w:rsidTr="7A0F3DC2">
        <w:trPr>
          <w:cantSplit/>
          <w:jc w:val="center"/>
        </w:trPr>
        <w:tc>
          <w:tcPr>
            <w:tcW w:w="5325" w:type="dxa"/>
            <w:shd w:val="clear" w:color="auto" w:fill="EEF4F8"/>
            <w:tcMar>
              <w:top w:w="45" w:type="dxa"/>
              <w:left w:w="55" w:type="dxa"/>
              <w:bottom w:w="45" w:type="dxa"/>
              <w:right w:w="55" w:type="dxa"/>
            </w:tcMar>
            <w:vAlign w:val="center"/>
          </w:tcPr>
          <w:p w14:paraId="6112070E" w14:textId="77777777" w:rsidR="009859DD" w:rsidRDefault="460EB460" w:rsidP="460EB460">
            <w:pPr>
              <w:spacing w:after="0"/>
              <w:rPr>
                <w:sz w:val="20"/>
                <w:szCs w:val="20"/>
              </w:rPr>
            </w:pPr>
            <w:r w:rsidRPr="460EB460">
              <w:rPr>
                <w:sz w:val="20"/>
                <w:szCs w:val="20"/>
              </w:rPr>
              <w:t>RFI Response Due</w:t>
            </w:r>
          </w:p>
        </w:tc>
        <w:tc>
          <w:tcPr>
            <w:tcW w:w="5331" w:type="dxa"/>
            <w:gridSpan w:val="2"/>
            <w:tcMar>
              <w:top w:w="45" w:type="dxa"/>
              <w:left w:w="55" w:type="dxa"/>
              <w:bottom w:w="45" w:type="dxa"/>
              <w:right w:w="55" w:type="dxa"/>
            </w:tcMar>
            <w:vAlign w:val="center"/>
          </w:tcPr>
          <w:p w14:paraId="63E833B0" w14:textId="556ED544" w:rsidR="009859DD" w:rsidRDefault="4A903195" w:rsidP="460EB460">
            <w:pPr>
              <w:spacing w:after="0"/>
            </w:pPr>
            <w:r w:rsidRPr="7A0F3DC2">
              <w:rPr>
                <w:sz w:val="20"/>
                <w:szCs w:val="20"/>
              </w:rPr>
              <w:t>September 22, 2026</w:t>
            </w:r>
          </w:p>
        </w:tc>
      </w:tr>
      <w:tr w:rsidR="009859DD" w14:paraId="1380C8B1" w14:textId="77777777" w:rsidTr="7A0F3DC2">
        <w:trPr>
          <w:cantSplit/>
          <w:jc w:val="center"/>
        </w:trPr>
        <w:tc>
          <w:tcPr>
            <w:tcW w:w="5325" w:type="dxa"/>
            <w:shd w:val="clear" w:color="auto" w:fill="EEF4F8"/>
            <w:tcMar>
              <w:top w:w="45" w:type="dxa"/>
              <w:left w:w="55" w:type="dxa"/>
              <w:bottom w:w="45" w:type="dxa"/>
              <w:right w:w="55" w:type="dxa"/>
            </w:tcMar>
            <w:vAlign w:val="center"/>
          </w:tcPr>
          <w:p w14:paraId="05B75CA0" w14:textId="77777777" w:rsidR="009859DD" w:rsidRDefault="460EB460" w:rsidP="460EB460">
            <w:pPr>
              <w:spacing w:after="0"/>
              <w:rPr>
                <w:sz w:val="20"/>
                <w:szCs w:val="20"/>
              </w:rPr>
            </w:pPr>
            <w:r w:rsidRPr="460EB460">
              <w:rPr>
                <w:sz w:val="20"/>
                <w:szCs w:val="20"/>
              </w:rPr>
              <w:t>Submission Contact</w:t>
            </w:r>
          </w:p>
        </w:tc>
        <w:tc>
          <w:tcPr>
            <w:tcW w:w="5331" w:type="dxa"/>
            <w:gridSpan w:val="2"/>
            <w:tcMar>
              <w:top w:w="45" w:type="dxa"/>
              <w:left w:w="55" w:type="dxa"/>
              <w:bottom w:w="45" w:type="dxa"/>
              <w:right w:w="55" w:type="dxa"/>
            </w:tcMar>
            <w:vAlign w:val="center"/>
          </w:tcPr>
          <w:p w14:paraId="2CDE4D92" w14:textId="77777777" w:rsidR="009859DD" w:rsidRDefault="460EB460" w:rsidP="460EB460">
            <w:pPr>
              <w:spacing w:after="0"/>
              <w:rPr>
                <w:sz w:val="20"/>
                <w:szCs w:val="20"/>
              </w:rPr>
            </w:pPr>
            <w:r w:rsidRPr="460EB460">
              <w:rPr>
                <w:sz w:val="20"/>
                <w:szCs w:val="20"/>
              </w:rPr>
              <w:t>nyecprocurement@nyehealth.org</w:t>
            </w:r>
          </w:p>
        </w:tc>
      </w:tr>
    </w:tbl>
    <w:p w14:paraId="6A05A809" w14:textId="77777777" w:rsidR="009859DD" w:rsidRDefault="009859DD" w:rsidP="460EB460">
      <w:pPr>
        <w:spacing w:after="0"/>
        <w:rPr>
          <w:sz w:val="20"/>
          <w:szCs w:val="20"/>
        </w:rPr>
      </w:pPr>
    </w:p>
    <w:tbl>
      <w:tblPr>
        <w:tblStyle w:val="TableGrid"/>
        <w:tblW w:w="0" w:type="auto"/>
        <w:tblLook w:val="04A0" w:firstRow="1" w:lastRow="0" w:firstColumn="1" w:lastColumn="0" w:noHBand="0" w:noVBand="1"/>
      </w:tblPr>
      <w:tblGrid>
        <w:gridCol w:w="10646"/>
      </w:tblGrid>
      <w:tr w:rsidR="009859DD" w14:paraId="78CAC37A" w14:textId="77777777" w:rsidTr="460EB460">
        <w:tc>
          <w:tcPr>
            <w:tcW w:w="10656" w:type="dxa"/>
            <w:shd w:val="clear" w:color="auto" w:fill="D9EAF7"/>
            <w:tcMar>
              <w:top w:w="45" w:type="dxa"/>
              <w:left w:w="55" w:type="dxa"/>
              <w:bottom w:w="45" w:type="dxa"/>
              <w:right w:w="55" w:type="dxa"/>
            </w:tcMar>
            <w:vAlign w:val="center"/>
          </w:tcPr>
          <w:p w14:paraId="4D539032" w14:textId="77777777" w:rsidR="009859DD" w:rsidRDefault="460EB460" w:rsidP="460EB460">
            <w:pPr>
              <w:spacing w:after="0"/>
              <w:jc w:val="center"/>
              <w:rPr>
                <w:b/>
                <w:bCs/>
                <w:color w:val="17365D" w:themeColor="text2" w:themeShade="BF"/>
                <w:sz w:val="20"/>
                <w:szCs w:val="20"/>
              </w:rPr>
            </w:pPr>
            <w:r w:rsidRPr="460EB460">
              <w:rPr>
                <w:b/>
                <w:bCs/>
                <w:color w:val="17365D"/>
                <w:sz w:val="20"/>
                <w:szCs w:val="20"/>
              </w:rPr>
              <w:t>This RFI is for planning and market research only. It is not a solicitation, offer, commitment to procure, or promise to issue a future procurement.</w:t>
            </w:r>
          </w:p>
        </w:tc>
      </w:tr>
    </w:tbl>
    <w:p w14:paraId="41C8F396" w14:textId="77777777" w:rsidR="009859DD" w:rsidRDefault="009859DD" w:rsidP="460EB460">
      <w:pPr>
        <w:rPr>
          <w:sz w:val="20"/>
          <w:szCs w:val="20"/>
        </w:rPr>
      </w:pPr>
    </w:p>
    <w:p w14:paraId="5CF998E6" w14:textId="27409C89" w:rsidR="15C4CD8A" w:rsidRDefault="15C4CD8A" w:rsidP="453A0E0B">
      <w:pPr>
        <w:pStyle w:val="Heading1"/>
      </w:pPr>
      <w:r>
        <w:t>1. RFI Overview</w:t>
      </w:r>
    </w:p>
    <w:p w14:paraId="5116B86A" w14:textId="6BB206E5" w:rsidR="00E35E40" w:rsidRDefault="30A51D42" w:rsidP="7E1C76D4">
      <w:pPr>
        <w:rPr>
          <w:rFonts w:eastAsia="Aptos" w:cs="Aptos"/>
          <w:color w:val="000000" w:themeColor="text1"/>
          <w:kern w:val="2"/>
          <w:sz w:val="20"/>
          <w:szCs w:val="20"/>
          <w14:ligatures w14:val="standardContextual"/>
        </w:rPr>
      </w:pPr>
      <w:r w:rsidRPr="69B0212D">
        <w:rPr>
          <w:sz w:val="20"/>
          <w:szCs w:val="20"/>
        </w:rPr>
        <w:t xml:space="preserve">As </w:t>
      </w:r>
      <w:r w:rsidR="733E7841" w:rsidRPr="69B0212D">
        <w:rPr>
          <w:sz w:val="20"/>
          <w:szCs w:val="20"/>
        </w:rPr>
        <w:t xml:space="preserve">part of </w:t>
      </w:r>
      <w:r w:rsidRPr="69B0212D">
        <w:rPr>
          <w:sz w:val="20"/>
          <w:szCs w:val="20"/>
        </w:rPr>
        <w:t xml:space="preserve">an exploratory </w:t>
      </w:r>
      <w:r w:rsidR="3DC18FD6" w:rsidRPr="69B0212D">
        <w:rPr>
          <w:sz w:val="20"/>
          <w:szCs w:val="20"/>
        </w:rPr>
        <w:t xml:space="preserve">initiative </w:t>
      </w:r>
      <w:r w:rsidRPr="69B0212D">
        <w:rPr>
          <w:sz w:val="20"/>
          <w:szCs w:val="20"/>
        </w:rPr>
        <w:t>under the New York State Rural Health Transformation Program, t</w:t>
      </w:r>
      <w:r w:rsidR="49C2A283" w:rsidRPr="69B0212D">
        <w:rPr>
          <w:sz w:val="20"/>
          <w:szCs w:val="20"/>
        </w:rPr>
        <w:t>he New York eHealth Collaborative (</w:t>
      </w:r>
      <w:r w:rsidR="12AB1A29" w:rsidRPr="69B0212D">
        <w:rPr>
          <w:sz w:val="20"/>
          <w:szCs w:val="20"/>
        </w:rPr>
        <w:t>NYeC</w:t>
      </w:r>
      <w:r w:rsidR="29CA4163" w:rsidRPr="69B0212D">
        <w:rPr>
          <w:sz w:val="20"/>
          <w:szCs w:val="20"/>
        </w:rPr>
        <w:t>)</w:t>
      </w:r>
      <w:r w:rsidR="12AB1A29" w:rsidRPr="69B0212D">
        <w:rPr>
          <w:sz w:val="20"/>
          <w:szCs w:val="20"/>
        </w:rPr>
        <w:t xml:space="preserve"> invites vendors to describe how their eConsult platforms, services, specialist networks, implementation models, and operating models could support rural health and telehealth needs in New York. Responses should help NYeC understand the vendor landscape, common delivery models, what conditions make eConsult successful, where responsibilities typically sit, and what tradeoffs NYeC should consider before developing any future scope, budget, or procurement approach.</w:t>
      </w:r>
      <w:r w:rsidR="6694F71E" w:rsidRPr="69B0212D">
        <w:rPr>
          <w:sz w:val="20"/>
          <w:szCs w:val="20"/>
        </w:rPr>
        <w:t xml:space="preserve">  Please note that all responses related to pricing </w:t>
      </w:r>
      <w:r w:rsidR="6694F71E" w:rsidRPr="69B0212D">
        <w:rPr>
          <w:rFonts w:eastAsia="Aptos" w:cs="Aptos"/>
          <w:color w:val="000000" w:themeColor="text1"/>
          <w:sz w:val="20"/>
          <w:szCs w:val="20"/>
        </w:rPr>
        <w:t>will remain confidential and not exposed outside of NYeC</w:t>
      </w:r>
      <w:r w:rsidR="64FD49F8" w:rsidRPr="69B0212D">
        <w:rPr>
          <w:rFonts w:eastAsia="Aptos" w:cs="Aptos"/>
          <w:color w:val="000000" w:themeColor="text1"/>
          <w:sz w:val="20"/>
          <w:szCs w:val="20"/>
        </w:rPr>
        <w:t xml:space="preserve"> and the New York State Department of Health.</w:t>
      </w:r>
    </w:p>
    <w:p w14:paraId="211AFA0D" w14:textId="77777777" w:rsidR="005353C8" w:rsidRDefault="005353C8" w:rsidP="460EB460">
      <w:pPr>
        <w:rPr>
          <w:sz w:val="20"/>
          <w:szCs w:val="20"/>
        </w:rPr>
      </w:pPr>
    </w:p>
    <w:p w14:paraId="0A1BC73D" w14:textId="77777777" w:rsidR="009859DD" w:rsidRDefault="00DB2EC8">
      <w:pPr>
        <w:pStyle w:val="Heading2"/>
      </w:pPr>
      <w:r>
        <w:t>1.1 Purpose and Background</w:t>
      </w:r>
    </w:p>
    <w:p w14:paraId="0C643A63" w14:textId="7A3C678E" w:rsidR="00E35E40" w:rsidRDefault="00E35E40">
      <w:pPr>
        <w:spacing w:after="100" w:line="254" w:lineRule="auto"/>
      </w:pPr>
      <w:r w:rsidRPr="5ACB7C30">
        <w:rPr>
          <w:sz w:val="20"/>
          <w:szCs w:val="20"/>
        </w:rPr>
        <w:t>NYeC seeks information from vendors offering electronic consultation (eConsult), telehealth, specialty-access, workflow, and supporting services that may help address rural health needs in New York</w:t>
      </w:r>
      <w:r w:rsidR="49BF43C3" w:rsidRPr="453A0E0B">
        <w:rPr>
          <w:sz w:val="20"/>
          <w:szCs w:val="20"/>
        </w:rPr>
        <w:t xml:space="preserve"> State</w:t>
      </w:r>
      <w:r w:rsidRPr="453A0E0B">
        <w:rPr>
          <w:sz w:val="20"/>
          <w:szCs w:val="20"/>
        </w:rPr>
        <w:t>.</w:t>
      </w:r>
      <w:r w:rsidRPr="5ACB7C30">
        <w:rPr>
          <w:sz w:val="20"/>
          <w:szCs w:val="20"/>
        </w:rPr>
        <w:t xml:space="preserve"> This RFI is intended to help NYeC understand the market before defining a specific</w:t>
      </w:r>
      <w:r w:rsidR="0ABA3DE0" w:rsidRPr="5ACB7C30">
        <w:rPr>
          <w:sz w:val="20"/>
          <w:szCs w:val="20"/>
        </w:rPr>
        <w:t xml:space="preserve"> implementation approach</w:t>
      </w:r>
      <w:r w:rsidRPr="5ACB7C30">
        <w:rPr>
          <w:sz w:val="20"/>
          <w:szCs w:val="20"/>
        </w:rPr>
        <w:t>. Respondents should describe the problems their solution is best suited to solve, the models they offer, the circumstances in which those models work well, and the responsibilities, costs, risks, dependencies, and limitations NYeC should consider.</w:t>
      </w:r>
    </w:p>
    <w:p w14:paraId="12E840EF" w14:textId="77777777" w:rsidR="00E35E40" w:rsidRDefault="00E35E40">
      <w:pPr>
        <w:rPr>
          <w:kern w:val="2"/>
          <w:szCs w:val="17"/>
          <w14:ligatures w14:val="standardContextual"/>
        </w:rPr>
      </w:pPr>
      <w:r>
        <w:rPr>
          <w:sz w:val="20"/>
          <w:szCs w:val="20"/>
        </w:rPr>
        <w:t>NYeC is exploring whether and how these capabilities could complement the Statewide Health Information Network for New York (SHIN-NY), the Qualified Entities (QEs), participating providers, rural health partners, and other telehealth or care-access initiatives. NYeC has not determined a preferred deployment model, operating model, specialist-network model, integration approach, procurement strategy, or role for NYeC versus other parties. Responses should therefore emphasize experience, options, tradeoffs, and lessons learned rather than assuming a final program design.</w:t>
      </w:r>
    </w:p>
    <w:p w14:paraId="1353B9C8" w14:textId="76762049" w:rsidR="453A0E0B" w:rsidRDefault="453A0E0B" w:rsidP="453A0E0B">
      <w:pPr>
        <w:rPr>
          <w:sz w:val="20"/>
          <w:szCs w:val="20"/>
          <w:u w:val="single"/>
        </w:rPr>
      </w:pPr>
    </w:p>
    <w:p w14:paraId="1FD59797" w14:textId="77777777" w:rsidR="00E35E40" w:rsidRDefault="00E35E40" w:rsidP="5D1A3C60">
      <w:pPr>
        <w:rPr>
          <w:kern w:val="2"/>
          <w:sz w:val="20"/>
          <w:szCs w:val="20"/>
          <w:u w:val="single"/>
          <w14:ligatures w14:val="standardContextual"/>
        </w:rPr>
      </w:pPr>
      <w:r w:rsidRPr="5D1A3C60">
        <w:rPr>
          <w:sz w:val="20"/>
          <w:szCs w:val="20"/>
          <w:u w:val="single"/>
        </w:rPr>
        <w:t>RFI Objectives:</w:t>
      </w:r>
    </w:p>
    <w:p w14:paraId="73D6686B" w14:textId="77777777" w:rsidR="00E35E40" w:rsidRDefault="00E35E40" w:rsidP="7E1C76D4">
      <w:pPr>
        <w:pStyle w:val="ListBullet"/>
        <w:rPr>
          <w:kern w:val="2"/>
          <w:sz w:val="20"/>
          <w:szCs w:val="20"/>
          <w14:ligatures w14:val="standardContextual"/>
        </w:rPr>
      </w:pPr>
      <w:r w:rsidRPr="7E1C76D4">
        <w:rPr>
          <w:sz w:val="20"/>
          <w:szCs w:val="20"/>
        </w:rPr>
        <w:t>Understand the range of eConsult and related telehealth models available to support rural communities, providers, patients, and specialists.</w:t>
      </w:r>
    </w:p>
    <w:p w14:paraId="7F39A818" w14:textId="77777777" w:rsidR="00E35E40" w:rsidRDefault="00E35E40" w:rsidP="7E1C76D4">
      <w:pPr>
        <w:pStyle w:val="ListBullet"/>
        <w:rPr>
          <w:kern w:val="2"/>
          <w:sz w:val="20"/>
          <w:szCs w:val="20"/>
          <w14:ligatures w14:val="standardContextual"/>
        </w:rPr>
      </w:pPr>
      <w:r w:rsidRPr="7E1C76D4">
        <w:rPr>
          <w:sz w:val="20"/>
          <w:szCs w:val="20"/>
        </w:rPr>
        <w:t>Learn which use cases, specialties, populations, settings, and operating conditions vendors believe are most appropriate for eConsult, telehealth, referral support, care coordination, or hybrid models.</w:t>
      </w:r>
    </w:p>
    <w:p w14:paraId="5D1A9046" w14:textId="7D0DC9D9" w:rsidR="00E35E40" w:rsidRDefault="00E35E40" w:rsidP="7E1C76D4">
      <w:pPr>
        <w:pStyle w:val="ListBullet"/>
        <w:rPr>
          <w:kern w:val="2"/>
          <w:sz w:val="20"/>
          <w:szCs w:val="20"/>
          <w14:ligatures w14:val="standardContextual"/>
        </w:rPr>
      </w:pPr>
      <w:r w:rsidRPr="7E1C76D4">
        <w:rPr>
          <w:sz w:val="20"/>
          <w:szCs w:val="20"/>
        </w:rPr>
        <w:t>Understand implementation, adoption, specialist-network</w:t>
      </w:r>
      <w:r w:rsidR="7CDB3B89" w:rsidRPr="7E1C76D4">
        <w:rPr>
          <w:sz w:val="20"/>
          <w:szCs w:val="20"/>
        </w:rPr>
        <w:t>s</w:t>
      </w:r>
      <w:r w:rsidRPr="7E1C76D4">
        <w:rPr>
          <w:sz w:val="20"/>
          <w:szCs w:val="20"/>
        </w:rPr>
        <w:t>, workflow, integration, reporting, security, support, and customer-success patterns without presuming that NYeC has selected one model.</w:t>
      </w:r>
    </w:p>
    <w:p w14:paraId="486D09AB" w14:textId="77777777" w:rsidR="00E35E40" w:rsidRDefault="00E35E40" w:rsidP="7E1C76D4">
      <w:pPr>
        <w:pStyle w:val="ListBullet"/>
        <w:rPr>
          <w:kern w:val="2"/>
          <w:sz w:val="20"/>
          <w:szCs w:val="20"/>
          <w14:ligatures w14:val="standardContextual"/>
        </w:rPr>
      </w:pPr>
      <w:r w:rsidRPr="7E1C76D4">
        <w:rPr>
          <w:sz w:val="20"/>
          <w:szCs w:val="20"/>
        </w:rPr>
        <w:t>Identify where costs, responsibilities, risks, and outcomes vary by deployment model, specialist-network approach, rural provider readiness, integration level, scale, and program design.</w:t>
      </w:r>
    </w:p>
    <w:p w14:paraId="3ABD7C54" w14:textId="66B6E863" w:rsidR="00B22E91" w:rsidRDefault="00E35E40" w:rsidP="00B22E91">
      <w:pPr>
        <w:pStyle w:val="ListBullet"/>
        <w:rPr>
          <w:kern w:val="2"/>
          <w:sz w:val="20"/>
          <w:szCs w:val="20"/>
          <w14:ligatures w14:val="standardContextual"/>
        </w:rPr>
      </w:pPr>
      <w:r w:rsidRPr="7E1C76D4">
        <w:rPr>
          <w:sz w:val="20"/>
          <w:szCs w:val="20"/>
        </w:rPr>
        <w:t>Gather vendor recommendations on how NYeC should structure later discovery, demonstrations, pilots, evaluation activities, or procurements if NYeC decides to move forward.</w:t>
      </w:r>
    </w:p>
    <w:p w14:paraId="2C43C1D4" w14:textId="77777777" w:rsidR="00B22E91" w:rsidRDefault="00B22E91" w:rsidP="00B22E91">
      <w:pPr>
        <w:pStyle w:val="ListBullet"/>
        <w:numPr>
          <w:ilvl w:val="0"/>
          <w:numId w:val="0"/>
        </w:numPr>
        <w:rPr>
          <w:sz w:val="20"/>
          <w:szCs w:val="20"/>
        </w:rPr>
      </w:pPr>
    </w:p>
    <w:p w14:paraId="7D3B90B6" w14:textId="77777777" w:rsidR="007E33C9" w:rsidRDefault="007E33C9" w:rsidP="00B22E91">
      <w:pPr>
        <w:pStyle w:val="ListBullet"/>
        <w:numPr>
          <w:ilvl w:val="0"/>
          <w:numId w:val="0"/>
        </w:numPr>
        <w:rPr>
          <w:sz w:val="20"/>
          <w:szCs w:val="20"/>
        </w:rPr>
      </w:pPr>
    </w:p>
    <w:p w14:paraId="2D8C380F" w14:textId="77777777" w:rsidR="007E33C9" w:rsidRDefault="007E33C9" w:rsidP="00B22E91">
      <w:pPr>
        <w:pStyle w:val="ListBullet"/>
        <w:numPr>
          <w:ilvl w:val="0"/>
          <w:numId w:val="0"/>
        </w:numPr>
        <w:rPr>
          <w:sz w:val="20"/>
          <w:szCs w:val="20"/>
        </w:rPr>
      </w:pPr>
    </w:p>
    <w:p w14:paraId="3AFC951C" w14:textId="77777777" w:rsidR="007E33C9" w:rsidRDefault="007E33C9" w:rsidP="00B22E91">
      <w:pPr>
        <w:pStyle w:val="ListBullet"/>
        <w:numPr>
          <w:ilvl w:val="0"/>
          <w:numId w:val="0"/>
        </w:numPr>
        <w:rPr>
          <w:sz w:val="20"/>
          <w:szCs w:val="20"/>
        </w:rPr>
      </w:pPr>
    </w:p>
    <w:p w14:paraId="3699CBBF" w14:textId="7A23C62C" w:rsidR="37CA765F" w:rsidRDefault="00B22E91" w:rsidP="453A0E0B">
      <w:pPr>
        <w:pStyle w:val="Heading2"/>
      </w:pPr>
      <w:r>
        <w:t>1.</w:t>
      </w:r>
      <w:r w:rsidRPr="00B22E91">
        <w:t>2</w:t>
      </w:r>
      <w:r>
        <w:t xml:space="preserve"> </w:t>
      </w:r>
      <w:r w:rsidR="37CA765F">
        <w:t>RFI Conditions and Reservations</w:t>
      </w:r>
    </w:p>
    <w:p w14:paraId="0548A626" w14:textId="6C0F73D6" w:rsidR="515268D5" w:rsidRDefault="515268D5" w:rsidP="453A0E0B">
      <w:pPr>
        <w:pStyle w:val="ListBullet"/>
      </w:pPr>
      <w:r w:rsidRPr="453A0E0B">
        <w:rPr>
          <w:sz w:val="20"/>
          <w:szCs w:val="20"/>
        </w:rPr>
        <w:t xml:space="preserve">Vendors should direct all inquiries regarding this RFI to the email address noted on page 1.  </w:t>
      </w:r>
      <w:r w:rsidR="34BD31D6" w:rsidRPr="453A0E0B">
        <w:rPr>
          <w:sz w:val="20"/>
          <w:szCs w:val="20"/>
        </w:rPr>
        <w:t>Vendors</w:t>
      </w:r>
      <w:r w:rsidR="34BD31D6" w:rsidRPr="453A0E0B">
        <w:rPr>
          <w:rFonts w:eastAsia="Aptos" w:cs="Aptos"/>
          <w:sz w:val="20"/>
          <w:szCs w:val="20"/>
        </w:rPr>
        <w:t xml:space="preserve"> may not contact any NYeC staff, NYeC board members, the New York State Department of Health staff, or any other stakeholders regarding this RFI.</w:t>
      </w:r>
    </w:p>
    <w:p w14:paraId="39D03610" w14:textId="77777777" w:rsidR="37CA765F" w:rsidRDefault="37CA765F" w:rsidP="453A0E0B">
      <w:pPr>
        <w:pStyle w:val="ListBullet"/>
        <w:rPr>
          <w:sz w:val="20"/>
          <w:szCs w:val="20"/>
        </w:rPr>
      </w:pPr>
      <w:r w:rsidRPr="453A0E0B">
        <w:rPr>
          <w:sz w:val="20"/>
          <w:szCs w:val="20"/>
        </w:rPr>
        <w:t>NYeC may use responses for planning, budgeting, operating-model, scheduling, and potential procurement design.</w:t>
      </w:r>
    </w:p>
    <w:p w14:paraId="5110894B" w14:textId="77777777" w:rsidR="37CA765F" w:rsidRDefault="37CA765F" w:rsidP="453A0E0B">
      <w:pPr>
        <w:pStyle w:val="ListBullet"/>
        <w:rPr>
          <w:sz w:val="20"/>
          <w:szCs w:val="20"/>
        </w:rPr>
      </w:pPr>
      <w:r w:rsidRPr="453A0E0B">
        <w:rPr>
          <w:sz w:val="20"/>
          <w:szCs w:val="20"/>
        </w:rPr>
        <w:t>NYeC may request clarification, presentations, demonstrations, or supporting documentation and may modify, suspend, or cancel the RFI process.</w:t>
      </w:r>
    </w:p>
    <w:p w14:paraId="4235D84F" w14:textId="77777777" w:rsidR="37CA765F" w:rsidRDefault="37CA765F" w:rsidP="453A0E0B">
      <w:pPr>
        <w:pStyle w:val="ListBullet"/>
        <w:rPr>
          <w:sz w:val="20"/>
          <w:szCs w:val="20"/>
        </w:rPr>
      </w:pPr>
      <w:r w:rsidRPr="453A0E0B">
        <w:rPr>
          <w:sz w:val="20"/>
          <w:szCs w:val="20"/>
        </w:rPr>
        <w:t>This RFI does not create a competitive ranking, offer, contract, award commitment, or obligation to issue a future procurement.</w:t>
      </w:r>
    </w:p>
    <w:p w14:paraId="3CD8E3D1" w14:textId="77777777" w:rsidR="37CA765F" w:rsidRDefault="37CA765F" w:rsidP="453A0E0B">
      <w:pPr>
        <w:pStyle w:val="ListBullet"/>
        <w:rPr>
          <w:sz w:val="20"/>
          <w:szCs w:val="20"/>
        </w:rPr>
      </w:pPr>
      <w:r w:rsidRPr="453A0E0B">
        <w:rPr>
          <w:sz w:val="20"/>
          <w:szCs w:val="20"/>
        </w:rPr>
        <w:t>Respondents bear all response and follow-up costs and should not rely on oral statements outside the designated process.</w:t>
      </w:r>
    </w:p>
    <w:p w14:paraId="5F07079B" w14:textId="3A47886B" w:rsidR="37CA765F" w:rsidRDefault="37CA765F" w:rsidP="453A0E0B">
      <w:pPr>
        <w:pStyle w:val="ListBullet"/>
        <w:rPr>
          <w:rFonts w:eastAsia="Aptos" w:cs="Aptos"/>
          <w:sz w:val="20"/>
          <w:szCs w:val="20"/>
        </w:rPr>
      </w:pPr>
      <w:r w:rsidRPr="453A0E0B">
        <w:rPr>
          <w:sz w:val="20"/>
          <w:szCs w:val="20"/>
        </w:rPr>
        <w:t xml:space="preserve">Please note that all responses related to pricing </w:t>
      </w:r>
      <w:r w:rsidRPr="453A0E0B">
        <w:rPr>
          <w:rFonts w:eastAsia="Aptos" w:cs="Aptos"/>
          <w:color w:val="000000" w:themeColor="text1"/>
          <w:sz w:val="20"/>
          <w:szCs w:val="20"/>
        </w:rPr>
        <w:t>will remain confidential and not exposed outside of NYeC and the New York State Department of Health.</w:t>
      </w:r>
    </w:p>
    <w:p w14:paraId="728066D1" w14:textId="7B5E63EB" w:rsidR="37CA765F" w:rsidRDefault="5588EC98" w:rsidP="69B0212D">
      <w:pPr>
        <w:pStyle w:val="ListBullet"/>
        <w:rPr>
          <w:rFonts w:eastAsia="Aptos" w:cs="Aptos"/>
          <w:sz w:val="20"/>
          <w:szCs w:val="20"/>
        </w:rPr>
      </w:pPr>
      <w:r w:rsidRPr="69B0212D">
        <w:rPr>
          <w:rFonts w:eastAsia="Aptos" w:cs="Aptos"/>
          <w:sz w:val="20"/>
          <w:szCs w:val="20"/>
        </w:rPr>
        <w:t>This RFI is being issued by NYeC for exploratory, information gathering purposes only. Respondents are advised that NYSDOH’s receipt of a Rural Health Transformation grant award should not be construed as a representation, warranty, or commitment that this project will receive funding, that NYeC will issue any solicitation or award any contract, or that any funding will be available at a particular level. An eConsult platform is one of many services being considered under the grant. NYeC reserves the right to modify, suspend, or discontinue this RFI process, in whole or in part, at any time and for any reason.</w:t>
      </w:r>
    </w:p>
    <w:p w14:paraId="2284792B" w14:textId="2A01C207" w:rsidR="453A0E0B" w:rsidRDefault="453A0E0B" w:rsidP="453A0E0B"/>
    <w:p w14:paraId="5FFBBAD5" w14:textId="3E270FAD" w:rsidR="00B22E91" w:rsidRPr="00B22E91" w:rsidRDefault="00B22E91" w:rsidP="00B22E91">
      <w:pPr>
        <w:pStyle w:val="Heading2"/>
      </w:pPr>
      <w:r>
        <w:t>1.</w:t>
      </w:r>
      <w:r w:rsidR="4944F199">
        <w:t>3</w:t>
      </w:r>
      <w:r>
        <w:t xml:space="preserve"> </w:t>
      </w:r>
      <w:r w:rsidRPr="00B22E91">
        <w:t>Submission</w:t>
      </w:r>
    </w:p>
    <w:p w14:paraId="573B769D" w14:textId="7FDBEC74" w:rsidR="00B22E91" w:rsidRPr="00B22E91" w:rsidRDefault="00B22E91" w:rsidP="007E33C9">
      <w:pPr>
        <w:spacing w:after="100" w:line="254" w:lineRule="auto"/>
        <w:rPr>
          <w:sz w:val="20"/>
          <w:szCs w:val="20"/>
        </w:rPr>
      </w:pPr>
      <w:r w:rsidRPr="00B22E91">
        <w:rPr>
          <w:sz w:val="20"/>
          <w:szCs w:val="20"/>
        </w:rPr>
        <w:t xml:space="preserve">Submit one electronic response in Microsoft Word or searchable PDF format by </w:t>
      </w:r>
      <w:r w:rsidR="007E33C9">
        <w:rPr>
          <w:sz w:val="20"/>
          <w:szCs w:val="20"/>
        </w:rPr>
        <w:t xml:space="preserve">the date indicated on page 1 </w:t>
      </w:r>
      <w:r w:rsidRPr="00B22E91">
        <w:rPr>
          <w:sz w:val="20"/>
          <w:szCs w:val="20"/>
        </w:rPr>
        <w:t xml:space="preserve">to nyecprocurement@nyehealth.org. Questions are due </w:t>
      </w:r>
      <w:proofErr w:type="gramStart"/>
      <w:r w:rsidRPr="00B22E91">
        <w:rPr>
          <w:sz w:val="20"/>
          <w:szCs w:val="20"/>
        </w:rPr>
        <w:t>by</w:t>
      </w:r>
      <w:proofErr w:type="gramEnd"/>
      <w:r w:rsidRPr="00B22E91">
        <w:rPr>
          <w:sz w:val="20"/>
          <w:szCs w:val="20"/>
        </w:rPr>
        <w:t xml:space="preserve"> </w:t>
      </w:r>
      <w:r w:rsidR="00C11784">
        <w:rPr>
          <w:sz w:val="20"/>
          <w:szCs w:val="20"/>
        </w:rPr>
        <w:t>the date indicated on page 1</w:t>
      </w:r>
      <w:r w:rsidRPr="00B22E91">
        <w:rPr>
          <w:sz w:val="20"/>
          <w:szCs w:val="20"/>
        </w:rPr>
        <w:t xml:space="preserve">. </w:t>
      </w:r>
      <w:r w:rsidR="00C11784">
        <w:rPr>
          <w:sz w:val="20"/>
          <w:szCs w:val="20"/>
        </w:rPr>
        <w:t>When submitting questions, please r</w:t>
      </w:r>
      <w:r w:rsidRPr="00B22E91">
        <w:rPr>
          <w:sz w:val="20"/>
          <w:szCs w:val="20"/>
        </w:rPr>
        <w:t>eference the applicable RFI section and question number.</w:t>
      </w:r>
    </w:p>
    <w:p w14:paraId="509785FA" w14:textId="77777777" w:rsidR="00B22E91" w:rsidRPr="00B22E91" w:rsidRDefault="00B22E91" w:rsidP="00C11784"/>
    <w:p w14:paraId="34DEEA4B" w14:textId="15480915" w:rsidR="009859DD" w:rsidRDefault="00DB2EC8">
      <w:pPr>
        <w:pStyle w:val="Heading2"/>
      </w:pPr>
      <w:r>
        <w:t>1.</w:t>
      </w:r>
      <w:r w:rsidR="68186954">
        <w:t>4</w:t>
      </w:r>
      <w:r>
        <w:t xml:space="preserve"> Response Requirements</w:t>
      </w:r>
    </w:p>
    <w:p w14:paraId="01B192CF" w14:textId="77777777" w:rsidR="00E35E40" w:rsidRDefault="00E35E40" w:rsidP="7E1C76D4">
      <w:pPr>
        <w:pStyle w:val="ListBullet"/>
        <w:rPr>
          <w:kern w:val="2"/>
          <w:sz w:val="20"/>
          <w:szCs w:val="20"/>
          <w14:ligatures w14:val="standardContextual"/>
        </w:rPr>
      </w:pPr>
      <w:r w:rsidRPr="7E1C76D4">
        <w:rPr>
          <w:sz w:val="20"/>
          <w:szCs w:val="20"/>
        </w:rPr>
        <w:t>Use the section order as a guide. Where a question or table does not fit your model, explain the model you use and why it is better suited to the use case.</w:t>
      </w:r>
    </w:p>
    <w:p w14:paraId="08125913" w14:textId="4A97C385" w:rsidR="009859DD" w:rsidRDefault="460EB460" w:rsidP="7E1C76D4">
      <w:pPr>
        <w:pStyle w:val="ListBullet"/>
        <w:rPr>
          <w:sz w:val="20"/>
          <w:szCs w:val="20"/>
        </w:rPr>
      </w:pPr>
      <w:r w:rsidRPr="7E1C76D4">
        <w:rPr>
          <w:sz w:val="20"/>
          <w:szCs w:val="20"/>
        </w:rPr>
        <w:t>Identify the respondent</w:t>
      </w:r>
      <w:r w:rsidR="102A83D0" w:rsidRPr="7E1C76D4">
        <w:rPr>
          <w:sz w:val="20"/>
          <w:szCs w:val="20"/>
        </w:rPr>
        <w:t>’s</w:t>
      </w:r>
      <w:r w:rsidRPr="7E1C76D4">
        <w:rPr>
          <w:sz w:val="20"/>
          <w:szCs w:val="20"/>
        </w:rPr>
        <w:t xml:space="preserve"> legal name, contact, solution name/version, hosting model, and commercial availability.</w:t>
      </w:r>
    </w:p>
    <w:p w14:paraId="15702DED" w14:textId="77777777" w:rsidR="009859DD" w:rsidRDefault="460EB460" w:rsidP="7E1C76D4">
      <w:pPr>
        <w:pStyle w:val="ListBullet"/>
        <w:rPr>
          <w:sz w:val="20"/>
          <w:szCs w:val="20"/>
        </w:rPr>
      </w:pPr>
      <w:r w:rsidRPr="7E1C76D4">
        <w:rPr>
          <w:sz w:val="20"/>
          <w:szCs w:val="20"/>
        </w:rPr>
        <w:t>Distinguish production capabilities from configuration, custom development, partner services, or roadmap items.</w:t>
      </w:r>
    </w:p>
    <w:p w14:paraId="354B3AF0" w14:textId="77777777" w:rsidR="009859DD" w:rsidRDefault="460EB460" w:rsidP="7E1C76D4">
      <w:pPr>
        <w:pStyle w:val="ListBullet"/>
        <w:rPr>
          <w:sz w:val="20"/>
          <w:szCs w:val="20"/>
        </w:rPr>
      </w:pPr>
      <w:r w:rsidRPr="7E1C76D4">
        <w:rPr>
          <w:sz w:val="20"/>
          <w:szCs w:val="20"/>
        </w:rPr>
        <w:t>Describe each materially different deployment, network, service-tier, or pricing model separately and identify the recommended model.</w:t>
      </w:r>
    </w:p>
    <w:p w14:paraId="00AD4AE9" w14:textId="76D0B09C" w:rsidR="009859DD" w:rsidRDefault="460EB460" w:rsidP="7E1C76D4">
      <w:pPr>
        <w:pStyle w:val="ListBullet"/>
        <w:rPr>
          <w:sz w:val="20"/>
          <w:szCs w:val="20"/>
        </w:rPr>
      </w:pPr>
      <w:r w:rsidRPr="7E1C76D4">
        <w:rPr>
          <w:sz w:val="20"/>
          <w:szCs w:val="20"/>
        </w:rPr>
        <w:t>Place supporting documentation in labeled appendices and cross-</w:t>
      </w:r>
      <w:r w:rsidR="54249664" w:rsidRPr="7E1C76D4">
        <w:rPr>
          <w:sz w:val="20"/>
          <w:szCs w:val="20"/>
        </w:rPr>
        <w:t>reference whenever appropriate</w:t>
      </w:r>
      <w:r w:rsidRPr="7E1C76D4">
        <w:rPr>
          <w:sz w:val="20"/>
          <w:szCs w:val="20"/>
        </w:rPr>
        <w:t>. Mark confidential information only at the specific page, section, or data-element level.</w:t>
      </w:r>
    </w:p>
    <w:p w14:paraId="34F65BBB" w14:textId="77777777" w:rsidR="009859DD" w:rsidRDefault="460EB460" w:rsidP="7E1C76D4">
      <w:pPr>
        <w:pStyle w:val="ListBullet"/>
        <w:rPr>
          <w:sz w:val="20"/>
          <w:szCs w:val="20"/>
        </w:rPr>
      </w:pPr>
      <w:r w:rsidRPr="7E1C76D4">
        <w:rPr>
          <w:sz w:val="20"/>
          <w:szCs w:val="20"/>
        </w:rPr>
        <w:t>Do not include patient information or other protected health information.</w:t>
      </w:r>
    </w:p>
    <w:p w14:paraId="6B1CD0E7" w14:textId="77777777" w:rsidR="00C11784" w:rsidRDefault="00C11784" w:rsidP="00C11784">
      <w:pPr>
        <w:pStyle w:val="ListBullet"/>
        <w:numPr>
          <w:ilvl w:val="0"/>
          <w:numId w:val="0"/>
        </w:numPr>
        <w:ind w:left="360"/>
        <w:rPr>
          <w:sz w:val="20"/>
          <w:szCs w:val="20"/>
        </w:rPr>
      </w:pPr>
    </w:p>
    <w:p w14:paraId="795419E7" w14:textId="7C7CCD26" w:rsidR="009859DD" w:rsidRDefault="460EB460" w:rsidP="460EB460">
      <w:pPr>
        <w:pStyle w:val="Heading2"/>
        <w:rPr>
          <w:color w:val="FFFFFF" w:themeColor="background1"/>
        </w:rPr>
      </w:pPr>
      <w:r>
        <w:t>1.</w:t>
      </w:r>
      <w:r w:rsidR="00B22E91">
        <w:t>5</w:t>
      </w:r>
      <w:r>
        <w:t xml:space="preserve"> Key Definitions</w:t>
      </w:r>
    </w:p>
    <w:tbl>
      <w:tblPr>
        <w:tblStyle w:val="TableGrid"/>
        <w:tblW w:w="0" w:type="auto"/>
        <w:jc w:val="center"/>
        <w:tblLayout w:type="fixed"/>
        <w:tblLook w:val="04A0" w:firstRow="1" w:lastRow="0" w:firstColumn="1" w:lastColumn="0" w:noHBand="0" w:noVBand="1"/>
      </w:tblPr>
      <w:tblGrid>
        <w:gridCol w:w="1944"/>
        <w:gridCol w:w="7704"/>
      </w:tblGrid>
      <w:tr w:rsidR="009859DD" w14:paraId="459E50CC" w14:textId="77777777" w:rsidTr="460EB460">
        <w:trPr>
          <w:tblHeader/>
          <w:jc w:val="center"/>
        </w:trPr>
        <w:tc>
          <w:tcPr>
            <w:tcW w:w="1944" w:type="dxa"/>
            <w:shd w:val="clear" w:color="auto" w:fill="17365D"/>
            <w:tcMar>
              <w:top w:w="45" w:type="dxa"/>
              <w:left w:w="55" w:type="dxa"/>
              <w:bottom w:w="45" w:type="dxa"/>
              <w:right w:w="55" w:type="dxa"/>
            </w:tcMar>
            <w:vAlign w:val="center"/>
          </w:tcPr>
          <w:p w14:paraId="0CEB4B25" w14:textId="77777777" w:rsidR="009859DD" w:rsidRDefault="460EB460" w:rsidP="460EB460">
            <w:pPr>
              <w:spacing w:after="0"/>
              <w:jc w:val="center"/>
              <w:rPr>
                <w:b/>
                <w:bCs/>
                <w:color w:val="FFFFFF" w:themeColor="background1"/>
                <w:sz w:val="20"/>
                <w:szCs w:val="20"/>
              </w:rPr>
            </w:pPr>
            <w:r w:rsidRPr="460EB460">
              <w:rPr>
                <w:b/>
                <w:bCs/>
                <w:color w:val="FFFFFF"/>
                <w:sz w:val="20"/>
                <w:szCs w:val="20"/>
              </w:rPr>
              <w:t>Term</w:t>
            </w:r>
          </w:p>
        </w:tc>
        <w:tc>
          <w:tcPr>
            <w:tcW w:w="7704" w:type="dxa"/>
            <w:shd w:val="clear" w:color="auto" w:fill="17365D"/>
            <w:tcMar>
              <w:top w:w="45" w:type="dxa"/>
              <w:left w:w="55" w:type="dxa"/>
              <w:bottom w:w="45" w:type="dxa"/>
              <w:right w:w="55" w:type="dxa"/>
            </w:tcMar>
            <w:vAlign w:val="center"/>
          </w:tcPr>
          <w:p w14:paraId="4EB13967" w14:textId="77777777" w:rsidR="009859DD" w:rsidRDefault="460EB460" w:rsidP="460EB460">
            <w:pPr>
              <w:spacing w:after="0"/>
              <w:jc w:val="center"/>
              <w:rPr>
                <w:b/>
                <w:bCs/>
                <w:color w:val="FFFFFF" w:themeColor="background1"/>
                <w:sz w:val="20"/>
                <w:szCs w:val="20"/>
              </w:rPr>
            </w:pPr>
            <w:r w:rsidRPr="460EB460">
              <w:rPr>
                <w:b/>
                <w:bCs/>
                <w:color w:val="FFFFFF"/>
                <w:sz w:val="20"/>
                <w:szCs w:val="20"/>
              </w:rPr>
              <w:t>Working Definition</w:t>
            </w:r>
          </w:p>
        </w:tc>
      </w:tr>
      <w:tr w:rsidR="009859DD" w14:paraId="1C028EDA" w14:textId="77777777" w:rsidTr="460EB460">
        <w:trPr>
          <w:cantSplit/>
          <w:jc w:val="center"/>
        </w:trPr>
        <w:tc>
          <w:tcPr>
            <w:tcW w:w="1944" w:type="dxa"/>
            <w:shd w:val="clear" w:color="auto" w:fill="EEF4F8"/>
            <w:tcMar>
              <w:top w:w="45" w:type="dxa"/>
              <w:left w:w="55" w:type="dxa"/>
              <w:bottom w:w="45" w:type="dxa"/>
              <w:right w:w="55" w:type="dxa"/>
            </w:tcMar>
            <w:vAlign w:val="center"/>
          </w:tcPr>
          <w:p w14:paraId="3D008610" w14:textId="77777777" w:rsidR="009859DD" w:rsidRDefault="460EB460" w:rsidP="460EB460">
            <w:pPr>
              <w:spacing w:after="0"/>
              <w:rPr>
                <w:sz w:val="20"/>
                <w:szCs w:val="20"/>
              </w:rPr>
            </w:pPr>
            <w:r w:rsidRPr="460EB460">
              <w:rPr>
                <w:sz w:val="20"/>
                <w:szCs w:val="20"/>
              </w:rPr>
              <w:t>eConsult</w:t>
            </w:r>
          </w:p>
        </w:tc>
        <w:tc>
          <w:tcPr>
            <w:tcW w:w="7704" w:type="dxa"/>
            <w:tcMar>
              <w:top w:w="45" w:type="dxa"/>
              <w:left w:w="55" w:type="dxa"/>
              <w:bottom w:w="45" w:type="dxa"/>
              <w:right w:w="55" w:type="dxa"/>
            </w:tcMar>
            <w:vAlign w:val="center"/>
          </w:tcPr>
          <w:p w14:paraId="18CEB825" w14:textId="77777777" w:rsidR="009859DD" w:rsidRDefault="460EB460" w:rsidP="460EB460">
            <w:pPr>
              <w:spacing w:after="0"/>
              <w:rPr>
                <w:sz w:val="20"/>
                <w:szCs w:val="20"/>
              </w:rPr>
            </w:pPr>
            <w:r w:rsidRPr="460EB460">
              <w:rPr>
                <w:sz w:val="20"/>
                <w:szCs w:val="20"/>
              </w:rPr>
              <w:t>Secure clinician-to-clinician workflow for requesting and receiving specialist input on a patient case.</w:t>
            </w:r>
          </w:p>
        </w:tc>
      </w:tr>
      <w:tr w:rsidR="009859DD" w14:paraId="47BEE8AD" w14:textId="77777777" w:rsidTr="460EB460">
        <w:trPr>
          <w:cantSplit/>
          <w:jc w:val="center"/>
        </w:trPr>
        <w:tc>
          <w:tcPr>
            <w:tcW w:w="1944" w:type="dxa"/>
            <w:shd w:val="clear" w:color="auto" w:fill="EEF4F8"/>
            <w:tcMar>
              <w:top w:w="45" w:type="dxa"/>
              <w:left w:w="55" w:type="dxa"/>
              <w:bottom w:w="45" w:type="dxa"/>
              <w:right w:w="55" w:type="dxa"/>
            </w:tcMar>
            <w:vAlign w:val="center"/>
          </w:tcPr>
          <w:p w14:paraId="67FE4400" w14:textId="77777777" w:rsidR="009859DD" w:rsidRDefault="460EB460" w:rsidP="460EB460">
            <w:pPr>
              <w:spacing w:after="0"/>
              <w:rPr>
                <w:sz w:val="20"/>
                <w:szCs w:val="20"/>
              </w:rPr>
            </w:pPr>
            <w:r w:rsidRPr="460EB460">
              <w:rPr>
                <w:sz w:val="20"/>
                <w:szCs w:val="20"/>
              </w:rPr>
              <w:t>Platform</w:t>
            </w:r>
          </w:p>
        </w:tc>
        <w:tc>
          <w:tcPr>
            <w:tcW w:w="7704" w:type="dxa"/>
            <w:tcMar>
              <w:top w:w="45" w:type="dxa"/>
              <w:left w:w="55" w:type="dxa"/>
              <w:bottom w:w="45" w:type="dxa"/>
              <w:right w:w="55" w:type="dxa"/>
            </w:tcMar>
            <w:vAlign w:val="center"/>
          </w:tcPr>
          <w:p w14:paraId="08EE4E95" w14:textId="77777777" w:rsidR="009859DD" w:rsidRDefault="460EB460" w:rsidP="460EB460">
            <w:pPr>
              <w:spacing w:after="0"/>
              <w:rPr>
                <w:sz w:val="20"/>
                <w:szCs w:val="20"/>
              </w:rPr>
            </w:pPr>
            <w:r w:rsidRPr="460EB460">
              <w:rPr>
                <w:sz w:val="20"/>
                <w:szCs w:val="20"/>
              </w:rPr>
              <w:t>Technology, hosting, interfaces, security, administration, reporting, and related services supporting the workflow.</w:t>
            </w:r>
          </w:p>
        </w:tc>
      </w:tr>
      <w:tr w:rsidR="009859DD" w14:paraId="6F5B11A9" w14:textId="77777777" w:rsidTr="460EB460">
        <w:trPr>
          <w:cantSplit/>
          <w:jc w:val="center"/>
        </w:trPr>
        <w:tc>
          <w:tcPr>
            <w:tcW w:w="1944" w:type="dxa"/>
            <w:shd w:val="clear" w:color="auto" w:fill="EEF4F8"/>
            <w:tcMar>
              <w:top w:w="45" w:type="dxa"/>
              <w:left w:w="55" w:type="dxa"/>
              <w:bottom w:w="45" w:type="dxa"/>
              <w:right w:w="55" w:type="dxa"/>
            </w:tcMar>
            <w:vAlign w:val="center"/>
          </w:tcPr>
          <w:p w14:paraId="33B9291D" w14:textId="77777777" w:rsidR="009859DD" w:rsidRDefault="460EB460" w:rsidP="460EB460">
            <w:pPr>
              <w:spacing w:after="0"/>
              <w:rPr>
                <w:sz w:val="20"/>
                <w:szCs w:val="20"/>
              </w:rPr>
            </w:pPr>
            <w:r w:rsidRPr="460EB460">
              <w:rPr>
                <w:sz w:val="20"/>
                <w:szCs w:val="20"/>
              </w:rPr>
              <w:t>Treating Provider</w:t>
            </w:r>
          </w:p>
        </w:tc>
        <w:tc>
          <w:tcPr>
            <w:tcW w:w="7704" w:type="dxa"/>
            <w:tcMar>
              <w:top w:w="45" w:type="dxa"/>
              <w:left w:w="55" w:type="dxa"/>
              <w:bottom w:w="45" w:type="dxa"/>
              <w:right w:w="55" w:type="dxa"/>
            </w:tcMar>
            <w:vAlign w:val="center"/>
          </w:tcPr>
          <w:p w14:paraId="58DF6A21" w14:textId="77777777" w:rsidR="009859DD" w:rsidRDefault="460EB460" w:rsidP="460EB460">
            <w:pPr>
              <w:spacing w:after="0"/>
              <w:rPr>
                <w:sz w:val="20"/>
                <w:szCs w:val="20"/>
              </w:rPr>
            </w:pPr>
            <w:r w:rsidRPr="460EB460">
              <w:rPr>
                <w:sz w:val="20"/>
                <w:szCs w:val="20"/>
              </w:rPr>
              <w:t>Clinician responsible for patient care and for acting on and documenting consultation guidance.</w:t>
            </w:r>
          </w:p>
        </w:tc>
      </w:tr>
      <w:tr w:rsidR="009859DD" w14:paraId="0F230CBF" w14:textId="77777777" w:rsidTr="460EB460">
        <w:trPr>
          <w:cantSplit/>
          <w:jc w:val="center"/>
        </w:trPr>
        <w:tc>
          <w:tcPr>
            <w:tcW w:w="1944" w:type="dxa"/>
            <w:shd w:val="clear" w:color="auto" w:fill="EEF4F8"/>
            <w:tcMar>
              <w:top w:w="45" w:type="dxa"/>
              <w:left w:w="55" w:type="dxa"/>
              <w:bottom w:w="45" w:type="dxa"/>
              <w:right w:w="55" w:type="dxa"/>
            </w:tcMar>
            <w:vAlign w:val="center"/>
          </w:tcPr>
          <w:p w14:paraId="0BE47965" w14:textId="77777777" w:rsidR="009859DD" w:rsidRDefault="460EB460" w:rsidP="460EB460">
            <w:pPr>
              <w:spacing w:after="0"/>
              <w:rPr>
                <w:sz w:val="20"/>
                <w:szCs w:val="20"/>
              </w:rPr>
            </w:pPr>
            <w:r w:rsidRPr="460EB460">
              <w:rPr>
                <w:sz w:val="20"/>
                <w:szCs w:val="20"/>
              </w:rPr>
              <w:t>Consulting Specialist</w:t>
            </w:r>
          </w:p>
        </w:tc>
        <w:tc>
          <w:tcPr>
            <w:tcW w:w="7704" w:type="dxa"/>
            <w:tcMar>
              <w:top w:w="45" w:type="dxa"/>
              <w:left w:w="55" w:type="dxa"/>
              <w:bottom w:w="45" w:type="dxa"/>
              <w:right w:w="55" w:type="dxa"/>
            </w:tcMar>
            <w:vAlign w:val="center"/>
          </w:tcPr>
          <w:p w14:paraId="1EE243B6" w14:textId="77777777" w:rsidR="009859DD" w:rsidRDefault="460EB460" w:rsidP="460EB460">
            <w:pPr>
              <w:spacing w:after="0"/>
              <w:rPr>
                <w:sz w:val="20"/>
                <w:szCs w:val="20"/>
              </w:rPr>
            </w:pPr>
            <w:r w:rsidRPr="460EB460">
              <w:rPr>
                <w:sz w:val="20"/>
                <w:szCs w:val="20"/>
              </w:rPr>
              <w:t>Clinician who reviews the request and provides recommendations or other specialist input.</w:t>
            </w:r>
          </w:p>
        </w:tc>
      </w:tr>
    </w:tbl>
    <w:p w14:paraId="17B71E6A" w14:textId="77777777" w:rsidR="00C11784" w:rsidRDefault="00C11784" w:rsidP="00C11784"/>
    <w:p w14:paraId="1AEAB40A" w14:textId="71413B12" w:rsidR="009859DD" w:rsidRDefault="0042636B">
      <w:pPr>
        <w:pStyle w:val="Heading1"/>
      </w:pPr>
      <w:r>
        <w:lastRenderedPageBreak/>
        <w:t xml:space="preserve">2. </w:t>
      </w:r>
      <w:r w:rsidR="11B0E6A6">
        <w:t>Respondent, Solution, and Implementation</w:t>
      </w:r>
      <w:r w:rsidR="172105A5">
        <w:t xml:space="preserve"> Approach</w:t>
      </w:r>
    </w:p>
    <w:p w14:paraId="19169CC5" w14:textId="77777777" w:rsidR="009859DD" w:rsidRDefault="00DB2EC8">
      <w:pPr>
        <w:pStyle w:val="Heading2"/>
      </w:pPr>
      <w:r>
        <w:t>2.1 Respondent and Solution Profile</w:t>
      </w:r>
    </w:p>
    <w:tbl>
      <w:tblPr>
        <w:tblStyle w:val="TableGrid"/>
        <w:tblW w:w="10656" w:type="dxa"/>
        <w:jc w:val="center"/>
        <w:tblLayout w:type="fixed"/>
        <w:tblLook w:val="04A0" w:firstRow="1" w:lastRow="0" w:firstColumn="1" w:lastColumn="0" w:noHBand="0" w:noVBand="1"/>
      </w:tblPr>
      <w:tblGrid>
        <w:gridCol w:w="5325"/>
        <w:gridCol w:w="5325"/>
        <w:gridCol w:w="6"/>
      </w:tblGrid>
      <w:tr w:rsidR="460EB460" w14:paraId="6882F837" w14:textId="77777777" w:rsidTr="460EB460">
        <w:trPr>
          <w:gridAfter w:val="1"/>
          <w:wAfter w:w="6" w:type="dxa"/>
          <w:tblHeader/>
          <w:jc w:val="center"/>
        </w:trPr>
        <w:tc>
          <w:tcPr>
            <w:tcW w:w="5325" w:type="dxa"/>
            <w:shd w:val="clear" w:color="auto" w:fill="17365D"/>
            <w:tcMar>
              <w:top w:w="45" w:type="dxa"/>
              <w:left w:w="55" w:type="dxa"/>
              <w:bottom w:w="45" w:type="dxa"/>
              <w:right w:w="55" w:type="dxa"/>
            </w:tcMar>
            <w:vAlign w:val="center"/>
          </w:tcPr>
          <w:p w14:paraId="3E2FF418" w14:textId="34D48FE4" w:rsidR="460EB460" w:rsidRDefault="460EB460" w:rsidP="460EB460">
            <w:pPr>
              <w:jc w:val="center"/>
            </w:pPr>
            <w:r w:rsidRPr="460EB460">
              <w:rPr>
                <w:rFonts w:eastAsia="Aptos" w:cs="Aptos"/>
                <w:b/>
                <w:bCs/>
                <w:color w:val="FFFFFF" w:themeColor="background1"/>
                <w:sz w:val="20"/>
                <w:szCs w:val="20"/>
              </w:rPr>
              <w:t>Item</w:t>
            </w:r>
          </w:p>
        </w:tc>
        <w:tc>
          <w:tcPr>
            <w:tcW w:w="5325" w:type="dxa"/>
            <w:shd w:val="clear" w:color="auto" w:fill="17365D"/>
            <w:tcMar>
              <w:top w:w="45" w:type="dxa"/>
              <w:left w:w="55" w:type="dxa"/>
              <w:bottom w:w="45" w:type="dxa"/>
              <w:right w:w="55" w:type="dxa"/>
            </w:tcMar>
            <w:vAlign w:val="center"/>
          </w:tcPr>
          <w:p w14:paraId="7FAC9DA4" w14:textId="58E95FDD" w:rsidR="460EB460" w:rsidRDefault="460EB460" w:rsidP="460EB460">
            <w:pPr>
              <w:jc w:val="center"/>
            </w:pPr>
            <w:r w:rsidRPr="460EB460">
              <w:rPr>
                <w:rFonts w:eastAsia="Aptos" w:cs="Aptos"/>
                <w:b/>
                <w:bCs/>
                <w:color w:val="FFFFFF" w:themeColor="background1"/>
                <w:sz w:val="20"/>
                <w:szCs w:val="20"/>
              </w:rPr>
              <w:t>Response</w:t>
            </w:r>
          </w:p>
        </w:tc>
      </w:tr>
      <w:tr w:rsidR="009859DD" w14:paraId="2DE7294D" w14:textId="77777777" w:rsidTr="460EB460">
        <w:trPr>
          <w:cantSplit/>
          <w:jc w:val="center"/>
        </w:trPr>
        <w:tc>
          <w:tcPr>
            <w:tcW w:w="5325" w:type="dxa"/>
            <w:shd w:val="clear" w:color="auto" w:fill="EEF4F8"/>
            <w:tcMar>
              <w:top w:w="45" w:type="dxa"/>
              <w:left w:w="55" w:type="dxa"/>
              <w:bottom w:w="45" w:type="dxa"/>
              <w:right w:w="55" w:type="dxa"/>
            </w:tcMar>
            <w:vAlign w:val="center"/>
          </w:tcPr>
          <w:p w14:paraId="0A1B5CAD" w14:textId="77777777" w:rsidR="009859DD" w:rsidRDefault="460EB460" w:rsidP="460EB460">
            <w:pPr>
              <w:spacing w:after="0"/>
              <w:rPr>
                <w:sz w:val="20"/>
                <w:szCs w:val="20"/>
              </w:rPr>
            </w:pPr>
            <w:r w:rsidRPr="460EB460">
              <w:rPr>
                <w:sz w:val="20"/>
                <w:szCs w:val="20"/>
              </w:rPr>
              <w:t>Legal name / primary contact</w:t>
            </w:r>
          </w:p>
        </w:tc>
        <w:tc>
          <w:tcPr>
            <w:tcW w:w="5331" w:type="dxa"/>
            <w:gridSpan w:val="2"/>
            <w:tcMar>
              <w:top w:w="45" w:type="dxa"/>
              <w:left w:w="55" w:type="dxa"/>
              <w:bottom w:w="45" w:type="dxa"/>
              <w:right w:w="55" w:type="dxa"/>
            </w:tcMar>
            <w:vAlign w:val="center"/>
          </w:tcPr>
          <w:p w14:paraId="44EAFD9C" w14:textId="77777777" w:rsidR="009859DD" w:rsidRDefault="009859DD" w:rsidP="460EB460">
            <w:pPr>
              <w:spacing w:after="0"/>
              <w:rPr>
                <w:sz w:val="20"/>
                <w:szCs w:val="20"/>
              </w:rPr>
            </w:pPr>
          </w:p>
        </w:tc>
      </w:tr>
      <w:tr w:rsidR="009859DD" w14:paraId="53896BD9" w14:textId="77777777" w:rsidTr="460EB460">
        <w:trPr>
          <w:cantSplit/>
          <w:jc w:val="center"/>
        </w:trPr>
        <w:tc>
          <w:tcPr>
            <w:tcW w:w="5325" w:type="dxa"/>
            <w:shd w:val="clear" w:color="auto" w:fill="EEF4F8"/>
            <w:tcMar>
              <w:top w:w="45" w:type="dxa"/>
              <w:left w:w="55" w:type="dxa"/>
              <w:bottom w:w="45" w:type="dxa"/>
              <w:right w:w="55" w:type="dxa"/>
            </w:tcMar>
            <w:vAlign w:val="center"/>
          </w:tcPr>
          <w:p w14:paraId="66A6B036" w14:textId="77777777" w:rsidR="009859DD" w:rsidRDefault="460EB460" w:rsidP="460EB460">
            <w:pPr>
              <w:spacing w:after="0"/>
              <w:rPr>
                <w:sz w:val="20"/>
                <w:szCs w:val="20"/>
              </w:rPr>
            </w:pPr>
            <w:r w:rsidRPr="460EB460">
              <w:rPr>
                <w:sz w:val="20"/>
                <w:szCs w:val="20"/>
              </w:rPr>
              <w:t>Contact email / telephone</w:t>
            </w:r>
          </w:p>
        </w:tc>
        <w:tc>
          <w:tcPr>
            <w:tcW w:w="5331" w:type="dxa"/>
            <w:gridSpan w:val="2"/>
            <w:tcMar>
              <w:top w:w="45" w:type="dxa"/>
              <w:left w:w="55" w:type="dxa"/>
              <w:bottom w:w="45" w:type="dxa"/>
              <w:right w:w="55" w:type="dxa"/>
            </w:tcMar>
            <w:vAlign w:val="center"/>
          </w:tcPr>
          <w:p w14:paraId="4B94D5A5" w14:textId="77777777" w:rsidR="009859DD" w:rsidRDefault="009859DD" w:rsidP="460EB460">
            <w:pPr>
              <w:spacing w:after="0"/>
              <w:rPr>
                <w:sz w:val="20"/>
                <w:szCs w:val="20"/>
              </w:rPr>
            </w:pPr>
          </w:p>
        </w:tc>
      </w:tr>
      <w:tr w:rsidR="009859DD" w14:paraId="255C83E0" w14:textId="77777777" w:rsidTr="460EB460">
        <w:trPr>
          <w:cantSplit/>
          <w:jc w:val="center"/>
        </w:trPr>
        <w:tc>
          <w:tcPr>
            <w:tcW w:w="5325" w:type="dxa"/>
            <w:shd w:val="clear" w:color="auto" w:fill="EEF4F8"/>
            <w:tcMar>
              <w:top w:w="45" w:type="dxa"/>
              <w:left w:w="55" w:type="dxa"/>
              <w:bottom w:w="45" w:type="dxa"/>
              <w:right w:w="55" w:type="dxa"/>
            </w:tcMar>
            <w:vAlign w:val="center"/>
          </w:tcPr>
          <w:p w14:paraId="515F4852" w14:textId="77777777" w:rsidR="009859DD" w:rsidRDefault="460EB460" w:rsidP="460EB460">
            <w:pPr>
              <w:spacing w:after="0"/>
              <w:rPr>
                <w:sz w:val="20"/>
                <w:szCs w:val="20"/>
              </w:rPr>
            </w:pPr>
            <w:r w:rsidRPr="460EB460">
              <w:rPr>
                <w:sz w:val="20"/>
                <w:szCs w:val="20"/>
              </w:rPr>
              <w:t>Solution name / version</w:t>
            </w:r>
          </w:p>
        </w:tc>
        <w:tc>
          <w:tcPr>
            <w:tcW w:w="5331" w:type="dxa"/>
            <w:gridSpan w:val="2"/>
            <w:tcMar>
              <w:top w:w="45" w:type="dxa"/>
              <w:left w:w="55" w:type="dxa"/>
              <w:bottom w:w="45" w:type="dxa"/>
              <w:right w:w="55" w:type="dxa"/>
            </w:tcMar>
            <w:vAlign w:val="center"/>
          </w:tcPr>
          <w:p w14:paraId="3DEEC669" w14:textId="77777777" w:rsidR="009859DD" w:rsidRDefault="009859DD" w:rsidP="460EB460">
            <w:pPr>
              <w:spacing w:after="0"/>
              <w:rPr>
                <w:sz w:val="20"/>
                <w:szCs w:val="20"/>
              </w:rPr>
            </w:pPr>
          </w:p>
        </w:tc>
      </w:tr>
      <w:tr w:rsidR="009859DD" w14:paraId="71BB2BBC" w14:textId="77777777" w:rsidTr="460EB460">
        <w:trPr>
          <w:cantSplit/>
          <w:jc w:val="center"/>
        </w:trPr>
        <w:tc>
          <w:tcPr>
            <w:tcW w:w="5325" w:type="dxa"/>
            <w:shd w:val="clear" w:color="auto" w:fill="EEF4F8"/>
            <w:tcMar>
              <w:top w:w="45" w:type="dxa"/>
              <w:left w:w="55" w:type="dxa"/>
              <w:bottom w:w="45" w:type="dxa"/>
              <w:right w:w="55" w:type="dxa"/>
            </w:tcMar>
            <w:vAlign w:val="center"/>
          </w:tcPr>
          <w:p w14:paraId="1DB81050" w14:textId="77777777" w:rsidR="009859DD" w:rsidRDefault="460EB460" w:rsidP="460EB460">
            <w:pPr>
              <w:spacing w:after="0"/>
              <w:rPr>
                <w:sz w:val="20"/>
                <w:szCs w:val="20"/>
              </w:rPr>
            </w:pPr>
            <w:r w:rsidRPr="460EB460">
              <w:rPr>
                <w:sz w:val="20"/>
                <w:szCs w:val="20"/>
              </w:rPr>
              <w:t>Hosting and deployment model(s)</w:t>
            </w:r>
          </w:p>
        </w:tc>
        <w:tc>
          <w:tcPr>
            <w:tcW w:w="5331" w:type="dxa"/>
            <w:gridSpan w:val="2"/>
            <w:tcMar>
              <w:top w:w="45" w:type="dxa"/>
              <w:left w:w="55" w:type="dxa"/>
              <w:bottom w:w="45" w:type="dxa"/>
              <w:right w:w="55" w:type="dxa"/>
            </w:tcMar>
            <w:vAlign w:val="center"/>
          </w:tcPr>
          <w:p w14:paraId="3656B9AB" w14:textId="77777777" w:rsidR="009859DD" w:rsidRDefault="009859DD" w:rsidP="460EB460">
            <w:pPr>
              <w:spacing w:after="0"/>
              <w:rPr>
                <w:sz w:val="20"/>
                <w:szCs w:val="20"/>
              </w:rPr>
            </w:pPr>
          </w:p>
        </w:tc>
      </w:tr>
      <w:tr w:rsidR="009859DD" w14:paraId="3C1F81CE" w14:textId="77777777" w:rsidTr="460EB460">
        <w:trPr>
          <w:cantSplit/>
          <w:jc w:val="center"/>
        </w:trPr>
        <w:tc>
          <w:tcPr>
            <w:tcW w:w="5325" w:type="dxa"/>
            <w:shd w:val="clear" w:color="auto" w:fill="EEF4F8"/>
            <w:tcMar>
              <w:top w:w="45" w:type="dxa"/>
              <w:left w:w="55" w:type="dxa"/>
              <w:bottom w:w="45" w:type="dxa"/>
              <w:right w:w="55" w:type="dxa"/>
            </w:tcMar>
            <w:vAlign w:val="center"/>
          </w:tcPr>
          <w:p w14:paraId="26F5DA0A" w14:textId="77777777" w:rsidR="009859DD" w:rsidRDefault="460EB460" w:rsidP="460EB460">
            <w:pPr>
              <w:spacing w:after="0"/>
              <w:rPr>
                <w:sz w:val="20"/>
                <w:szCs w:val="20"/>
              </w:rPr>
            </w:pPr>
            <w:r w:rsidRPr="460EB460">
              <w:rPr>
                <w:sz w:val="20"/>
                <w:szCs w:val="20"/>
              </w:rPr>
              <w:t>Years commercially available</w:t>
            </w:r>
          </w:p>
        </w:tc>
        <w:tc>
          <w:tcPr>
            <w:tcW w:w="5331" w:type="dxa"/>
            <w:gridSpan w:val="2"/>
            <w:tcMar>
              <w:top w:w="45" w:type="dxa"/>
              <w:left w:w="55" w:type="dxa"/>
              <w:bottom w:w="45" w:type="dxa"/>
              <w:right w:w="55" w:type="dxa"/>
            </w:tcMar>
            <w:vAlign w:val="center"/>
          </w:tcPr>
          <w:p w14:paraId="45FB0818" w14:textId="77777777" w:rsidR="009859DD" w:rsidRDefault="009859DD" w:rsidP="460EB460">
            <w:pPr>
              <w:spacing w:after="0"/>
              <w:rPr>
                <w:sz w:val="20"/>
                <w:szCs w:val="20"/>
              </w:rPr>
            </w:pPr>
          </w:p>
        </w:tc>
      </w:tr>
      <w:tr w:rsidR="009859DD" w14:paraId="7F77C281" w14:textId="77777777" w:rsidTr="460EB460">
        <w:trPr>
          <w:cantSplit/>
          <w:jc w:val="center"/>
        </w:trPr>
        <w:tc>
          <w:tcPr>
            <w:tcW w:w="5325" w:type="dxa"/>
            <w:shd w:val="clear" w:color="auto" w:fill="EEF4F8"/>
            <w:tcMar>
              <w:top w:w="45" w:type="dxa"/>
              <w:left w:w="55" w:type="dxa"/>
              <w:bottom w:w="45" w:type="dxa"/>
              <w:right w:w="55" w:type="dxa"/>
            </w:tcMar>
            <w:vAlign w:val="center"/>
          </w:tcPr>
          <w:p w14:paraId="75E1E91D" w14:textId="77777777" w:rsidR="009859DD" w:rsidRDefault="460EB460" w:rsidP="460EB460">
            <w:pPr>
              <w:spacing w:after="0"/>
              <w:rPr>
                <w:sz w:val="20"/>
                <w:szCs w:val="20"/>
              </w:rPr>
            </w:pPr>
            <w:r w:rsidRPr="460EB460">
              <w:rPr>
                <w:sz w:val="20"/>
                <w:szCs w:val="20"/>
              </w:rPr>
              <w:t>Geographic availability and customer types</w:t>
            </w:r>
          </w:p>
        </w:tc>
        <w:tc>
          <w:tcPr>
            <w:tcW w:w="5331" w:type="dxa"/>
            <w:gridSpan w:val="2"/>
            <w:tcMar>
              <w:top w:w="45" w:type="dxa"/>
              <w:left w:w="55" w:type="dxa"/>
              <w:bottom w:w="45" w:type="dxa"/>
              <w:right w:w="55" w:type="dxa"/>
            </w:tcMar>
            <w:vAlign w:val="center"/>
          </w:tcPr>
          <w:p w14:paraId="049F31CB" w14:textId="77777777" w:rsidR="009859DD" w:rsidRDefault="009859DD" w:rsidP="460EB460">
            <w:pPr>
              <w:spacing w:after="0"/>
              <w:rPr>
                <w:sz w:val="20"/>
                <w:szCs w:val="20"/>
              </w:rPr>
            </w:pPr>
          </w:p>
        </w:tc>
      </w:tr>
      <w:tr w:rsidR="009859DD" w14:paraId="16E2E4DB" w14:textId="77777777" w:rsidTr="460EB460">
        <w:trPr>
          <w:cantSplit/>
          <w:jc w:val="center"/>
        </w:trPr>
        <w:tc>
          <w:tcPr>
            <w:tcW w:w="5325" w:type="dxa"/>
            <w:shd w:val="clear" w:color="auto" w:fill="EEF4F8"/>
            <w:tcMar>
              <w:top w:w="45" w:type="dxa"/>
              <w:left w:w="55" w:type="dxa"/>
              <w:bottom w:w="45" w:type="dxa"/>
              <w:right w:w="55" w:type="dxa"/>
            </w:tcMar>
            <w:vAlign w:val="center"/>
          </w:tcPr>
          <w:p w14:paraId="3BF24AF3" w14:textId="77777777" w:rsidR="009859DD" w:rsidRDefault="460EB460" w:rsidP="460EB460">
            <w:pPr>
              <w:spacing w:after="0"/>
              <w:rPr>
                <w:sz w:val="20"/>
                <w:szCs w:val="20"/>
              </w:rPr>
            </w:pPr>
            <w:r w:rsidRPr="460EB460">
              <w:rPr>
                <w:sz w:val="20"/>
                <w:szCs w:val="20"/>
              </w:rPr>
              <w:t>Supported specialties and limitations</w:t>
            </w:r>
          </w:p>
        </w:tc>
        <w:tc>
          <w:tcPr>
            <w:tcW w:w="5331" w:type="dxa"/>
            <w:gridSpan w:val="2"/>
            <w:tcMar>
              <w:top w:w="45" w:type="dxa"/>
              <w:left w:w="55" w:type="dxa"/>
              <w:bottom w:w="45" w:type="dxa"/>
              <w:right w:w="55" w:type="dxa"/>
            </w:tcMar>
            <w:vAlign w:val="center"/>
          </w:tcPr>
          <w:p w14:paraId="53128261" w14:textId="77777777" w:rsidR="009859DD" w:rsidRDefault="009859DD" w:rsidP="460EB460">
            <w:pPr>
              <w:spacing w:after="0"/>
              <w:rPr>
                <w:sz w:val="20"/>
                <w:szCs w:val="20"/>
              </w:rPr>
            </w:pPr>
          </w:p>
        </w:tc>
      </w:tr>
      <w:tr w:rsidR="009859DD" w14:paraId="3013A48B" w14:textId="77777777" w:rsidTr="460EB460">
        <w:trPr>
          <w:cantSplit/>
          <w:trHeight w:val="300"/>
          <w:jc w:val="center"/>
        </w:trPr>
        <w:tc>
          <w:tcPr>
            <w:tcW w:w="5325" w:type="dxa"/>
            <w:shd w:val="clear" w:color="auto" w:fill="EEF4F8"/>
            <w:tcMar>
              <w:top w:w="45" w:type="dxa"/>
              <w:left w:w="55" w:type="dxa"/>
              <w:bottom w:w="45" w:type="dxa"/>
              <w:right w:w="55" w:type="dxa"/>
            </w:tcMar>
            <w:vAlign w:val="center"/>
          </w:tcPr>
          <w:p w14:paraId="6BE12430" w14:textId="77777777" w:rsidR="009859DD" w:rsidRDefault="460EB460" w:rsidP="460EB460">
            <w:pPr>
              <w:spacing w:after="0"/>
              <w:rPr>
                <w:sz w:val="20"/>
                <w:szCs w:val="20"/>
              </w:rPr>
            </w:pPr>
            <w:r w:rsidRPr="460EB460">
              <w:rPr>
                <w:sz w:val="20"/>
                <w:szCs w:val="20"/>
              </w:rPr>
              <w:t>Specialist network model: vendor, customer, or hybrid</w:t>
            </w:r>
          </w:p>
        </w:tc>
        <w:tc>
          <w:tcPr>
            <w:tcW w:w="5331" w:type="dxa"/>
            <w:gridSpan w:val="2"/>
            <w:tcMar>
              <w:top w:w="45" w:type="dxa"/>
              <w:left w:w="55" w:type="dxa"/>
              <w:bottom w:w="45" w:type="dxa"/>
              <w:right w:w="55" w:type="dxa"/>
            </w:tcMar>
            <w:vAlign w:val="center"/>
          </w:tcPr>
          <w:p w14:paraId="62486C05" w14:textId="77777777" w:rsidR="009859DD" w:rsidRDefault="009859DD" w:rsidP="460EB460">
            <w:pPr>
              <w:spacing w:after="0"/>
              <w:rPr>
                <w:sz w:val="20"/>
                <w:szCs w:val="20"/>
              </w:rPr>
            </w:pPr>
          </w:p>
        </w:tc>
      </w:tr>
    </w:tbl>
    <w:p w14:paraId="4101652C" w14:textId="77777777" w:rsidR="009859DD" w:rsidRDefault="009859DD">
      <w:pPr>
        <w:spacing w:after="0"/>
      </w:pPr>
    </w:p>
    <w:p w14:paraId="2BF88814" w14:textId="5AC89130" w:rsidR="00E35E40" w:rsidRDefault="00E35E40">
      <w:r w:rsidRPr="116D2DA8">
        <w:rPr>
          <w:sz w:val="20"/>
          <w:szCs w:val="20"/>
        </w:rPr>
        <w:t>Provide a concise solution overview. Explain the rural health, specialist access, telehealth, care coordination, or referral-management problems your solution is best positioned to address. Identify affiliates, subcontractors, partners, or separately contracted entities involved in delivery.</w:t>
      </w:r>
    </w:p>
    <w:p w14:paraId="00697C69" w14:textId="75ACD498" w:rsidR="20ADE783" w:rsidRDefault="7D51A6FA" w:rsidP="116D2DA8">
      <w:pPr>
        <w:rPr>
          <w:b/>
          <w:bCs/>
          <w:sz w:val="20"/>
          <w:szCs w:val="20"/>
        </w:rPr>
      </w:pPr>
      <w:r w:rsidRPr="116D2DA8">
        <w:rPr>
          <w:b/>
          <w:bCs/>
          <w:sz w:val="20"/>
          <w:szCs w:val="20"/>
        </w:rPr>
        <w:t>Response – Solution Overview</w:t>
      </w:r>
    </w:p>
    <w:sdt>
      <w:sdtPr>
        <w:rPr>
          <w:rStyle w:val="PlaceholderText"/>
          <w:sz w:val="20"/>
          <w:szCs w:val="20"/>
        </w:rPr>
        <w:id w:val="226287081"/>
        <w:placeholder>
          <w:docPart w:val="1C46CAE982874252A70DAA365062F9B4"/>
        </w:placeholder>
        <w:showingPlcHdr/>
      </w:sdtPr>
      <w:sdtEndPr>
        <w:rPr>
          <w:rStyle w:val="PlaceholderText"/>
        </w:rPr>
      </w:sdtEndPr>
      <w:sdtContent>
        <w:p w14:paraId="4CA0F743" w14:textId="5D6CDFB3" w:rsidR="7D51A6FA" w:rsidRDefault="0B16699D" w:rsidP="001916AC">
          <w:pPr>
            <w:pStyle w:val="ListBullet"/>
            <w:numPr>
              <w:ilvl w:val="0"/>
              <w:numId w:val="0"/>
            </w:numPr>
            <w:pBdr>
              <w:top w:val="single" w:sz="4" w:space="4" w:color="auto"/>
              <w:left w:val="single" w:sz="4" w:space="4" w:color="auto"/>
              <w:bottom w:val="single" w:sz="4" w:space="4" w:color="auto"/>
              <w:right w:val="single" w:sz="4" w:space="0" w:color="auto"/>
            </w:pBdr>
            <w:rPr>
              <w:rStyle w:val="PlaceholderText"/>
              <w:sz w:val="20"/>
              <w:szCs w:val="20"/>
            </w:rPr>
          </w:pPr>
          <w:r w:rsidRPr="187B069E">
            <w:rPr>
              <w:rStyle w:val="PlaceholderText"/>
              <w:sz w:val="20"/>
              <w:szCs w:val="20"/>
            </w:rPr>
            <w:t>Click or tap here to enter text.</w:t>
          </w:r>
        </w:p>
      </w:sdtContent>
    </w:sdt>
    <w:p w14:paraId="7787B36F" w14:textId="422E1006" w:rsidR="460EB460" w:rsidRDefault="460EB460" w:rsidP="460EB460"/>
    <w:p w14:paraId="2533A11B" w14:textId="2C5155F6" w:rsidR="009859DD" w:rsidRDefault="00DB2EC8">
      <w:pPr>
        <w:pStyle w:val="Heading2"/>
        <w:numPr>
          <w:ilvl w:val="1"/>
          <w:numId w:val="7"/>
        </w:numPr>
      </w:pPr>
      <w:r>
        <w:t>Implementation Approach</w:t>
      </w:r>
    </w:p>
    <w:p w14:paraId="05E38711" w14:textId="79A128F9" w:rsidR="002A5B0E" w:rsidRDefault="00E35E40">
      <w:pPr>
        <w:pStyle w:val="ListBullet"/>
        <w:numPr>
          <w:ilvl w:val="2"/>
          <w:numId w:val="7"/>
        </w:numPr>
        <w:rPr>
          <w:sz w:val="20"/>
          <w:szCs w:val="20"/>
        </w:rPr>
      </w:pPr>
      <w:r w:rsidRPr="7E1C76D4">
        <w:rPr>
          <w:sz w:val="20"/>
          <w:szCs w:val="20"/>
        </w:rPr>
        <w:t>Describe how you usually help customers move from early exploration to a workable program model, including discovery, use-case selection, governance, implementation planning, pilot design, and transition to operations.</w:t>
      </w:r>
    </w:p>
    <w:p w14:paraId="4462514B" w14:textId="543B66CC" w:rsidR="002A5B0E" w:rsidRPr="002A5B0E" w:rsidRDefault="002A5B0E" w:rsidP="5ACB7C30">
      <w:pPr>
        <w:rPr>
          <w:b/>
          <w:bCs/>
          <w:color w:val="000000"/>
          <w:sz w:val="20"/>
          <w:szCs w:val="20"/>
        </w:rPr>
      </w:pPr>
      <w:r w:rsidRPr="5ACB7C30">
        <w:rPr>
          <w:b/>
          <w:bCs/>
          <w:color w:val="000000" w:themeColor="text1"/>
          <w:sz w:val="20"/>
          <w:szCs w:val="20"/>
        </w:rPr>
        <w:t>Response - Moving customers forward</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330FE720"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61C08DE1" w14:textId="609A82A3" w:rsidR="003F56F4" w:rsidRPr="006213A4" w:rsidRDefault="006213A4" w:rsidP="006213A4">
            <w:pPr>
              <w:spacing w:after="0" w:line="220" w:lineRule="atLeast"/>
              <w:rPr>
                <w:kern w:val="2"/>
                <w:szCs w:val="17"/>
                <w14:ligatures w14:val="standardContextual"/>
              </w:rPr>
            </w:pPr>
            <w:r>
              <w:rPr>
                <w:rStyle w:val="PlaceholderText"/>
                <w:b/>
                <w:bCs/>
                <w:sz w:val="20"/>
                <w:szCs w:val="20"/>
              </w:rPr>
              <w:t>Click or tap here to enter text.</w:t>
            </w:r>
          </w:p>
        </w:tc>
      </w:tr>
    </w:tbl>
    <w:p w14:paraId="78AA42C6" w14:textId="77777777" w:rsidR="002A5B0E" w:rsidRDefault="00E35E40">
      <w:pPr>
        <w:pStyle w:val="ListBullet"/>
        <w:numPr>
          <w:ilvl w:val="2"/>
          <w:numId w:val="7"/>
        </w:numPr>
        <w:rPr>
          <w:sz w:val="20"/>
          <w:szCs w:val="20"/>
        </w:rPr>
      </w:pPr>
      <w:r w:rsidRPr="7E1C76D4">
        <w:rPr>
          <w:sz w:val="20"/>
          <w:szCs w:val="20"/>
        </w:rPr>
        <w:t>Describe the parties that are typically needed for a successful rural health or telehealth implementation, including what each party contributes and where limited local capacity creates schedule, adoption, support, or cost considerations.</w:t>
      </w:r>
    </w:p>
    <w:p w14:paraId="7DC5C204" w14:textId="26B7EA75" w:rsidR="002A5B0E" w:rsidRPr="002A5B0E" w:rsidRDefault="002A5B0E" w:rsidP="5ACB7C30">
      <w:pPr>
        <w:rPr>
          <w:b/>
          <w:bCs/>
          <w:color w:val="000000"/>
          <w:sz w:val="20"/>
          <w:szCs w:val="20"/>
        </w:rPr>
      </w:pPr>
      <w:r w:rsidRPr="5ACB7C30">
        <w:rPr>
          <w:b/>
          <w:bCs/>
          <w:color w:val="000000" w:themeColor="text1"/>
          <w:sz w:val="20"/>
          <w:szCs w:val="20"/>
        </w:rPr>
        <w:t>Response - Needed parties for success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0CFB022C"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7B0BC113" w14:textId="65EFA83A" w:rsidR="003F56F4" w:rsidRPr="00C101AF" w:rsidRDefault="006213A4" w:rsidP="006213A4">
            <w:pPr>
              <w:spacing w:after="0" w:line="220" w:lineRule="atLeast"/>
              <w:rPr>
                <w:kern w:val="2"/>
                <w:szCs w:val="17"/>
                <w14:ligatures w14:val="standardContextual"/>
              </w:rPr>
            </w:pPr>
            <w:r w:rsidRPr="00C101AF">
              <w:rPr>
                <w:rStyle w:val="PlaceholderText"/>
                <w:sz w:val="20"/>
                <w:szCs w:val="20"/>
              </w:rPr>
              <w:t>Click or tap here to enter text.</w:t>
            </w:r>
          </w:p>
        </w:tc>
      </w:tr>
    </w:tbl>
    <w:p w14:paraId="584D037B" w14:textId="569A54D2" w:rsidR="005347E7" w:rsidRDefault="00AF607D" w:rsidP="003D742E">
      <w:pPr>
        <w:pStyle w:val="ListParagraph"/>
        <w:numPr>
          <w:ilvl w:val="2"/>
          <w:numId w:val="7"/>
        </w:numPr>
        <w:spacing w:after="0" w:line="300" w:lineRule="atLeast"/>
        <w:rPr>
          <w:sz w:val="20"/>
          <w:szCs w:val="20"/>
        </w:rPr>
      </w:pPr>
      <w:r w:rsidRPr="5897342F">
        <w:rPr>
          <w:rFonts w:eastAsia="Times New Roman" w:cs="Segoe UI"/>
          <w:sz w:val="20"/>
          <w:szCs w:val="20"/>
        </w:rPr>
        <w:t>If NYeC were to deploy a statewide eConsult solution via the SHIN-NY</w:t>
      </w:r>
      <w:r w:rsidR="00022160" w:rsidRPr="5897342F">
        <w:rPr>
          <w:rFonts w:eastAsia="Times New Roman" w:cs="Segoe UI"/>
          <w:sz w:val="20"/>
          <w:szCs w:val="20"/>
        </w:rPr>
        <w:t>, p</w:t>
      </w:r>
      <w:r w:rsidR="005347E7" w:rsidRPr="5897342F">
        <w:rPr>
          <w:rFonts w:eastAsia="Times New Roman" w:cs="Segoe UI"/>
          <w:sz w:val="20"/>
          <w:szCs w:val="20"/>
        </w:rPr>
        <w:t>rovide a detailed description of:</w:t>
      </w:r>
      <w:r>
        <w:br/>
      </w:r>
      <w:r w:rsidR="005347E7" w:rsidRPr="5897342F">
        <w:rPr>
          <w:sz w:val="20"/>
          <w:szCs w:val="20"/>
        </w:rPr>
        <w:t>Services provided by the vendor:</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496BE4D2"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420EB614" w14:textId="6022C19F" w:rsidR="003F56F4" w:rsidRPr="00C101AF" w:rsidRDefault="006213A4" w:rsidP="006213A4">
            <w:pPr>
              <w:spacing w:after="0" w:line="220" w:lineRule="atLeast"/>
              <w:rPr>
                <w:kern w:val="2"/>
                <w:szCs w:val="17"/>
                <w14:ligatures w14:val="standardContextual"/>
              </w:rPr>
            </w:pPr>
            <w:r w:rsidRPr="00C101AF">
              <w:rPr>
                <w:rStyle w:val="PlaceholderText"/>
                <w:sz w:val="20"/>
                <w:szCs w:val="20"/>
              </w:rPr>
              <w:t>Click or tap here to enter text.</w:t>
            </w:r>
          </w:p>
        </w:tc>
      </w:tr>
    </w:tbl>
    <w:p w14:paraId="630EE24D" w14:textId="77777777" w:rsidR="009B3DF8" w:rsidRDefault="009B3DF8">
      <w:pPr>
        <w:pStyle w:val="ListParagraph"/>
        <w:spacing w:after="0" w:line="300" w:lineRule="atLeast"/>
        <w:ind w:left="0" w:firstLine="720"/>
        <w:rPr>
          <w:kern w:val="2"/>
          <w:szCs w:val="17"/>
          <w14:ligatures w14:val="standardContextual"/>
        </w:rPr>
      </w:pPr>
      <w:r>
        <w:rPr>
          <w:sz w:val="20"/>
          <w:szCs w:val="20"/>
        </w:rPr>
        <w:t>Activities coordinated by NYeC:</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018AC0F6"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7C526F74" w14:textId="4EBF34CB"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62CA35D4" w14:textId="2EDDD371" w:rsidR="00DA7247" w:rsidRPr="00DA7247" w:rsidRDefault="00DA7247" w:rsidP="003D742E">
      <w:pPr>
        <w:spacing w:after="0" w:line="300" w:lineRule="atLeast"/>
        <w:ind w:left="720"/>
        <w:contextualSpacing/>
        <w:rPr>
          <w:sz w:val="20"/>
          <w:szCs w:val="20"/>
        </w:rPr>
      </w:pPr>
      <w:r>
        <w:rPr>
          <w:sz w:val="20"/>
          <w:szCs w:val="20"/>
        </w:rPr>
        <w:t>Responsibilities of participating provider organizations</w:t>
      </w:r>
      <w:r w:rsidRPr="00DA7247">
        <w:rPr>
          <w:sz w:val="20"/>
          <w:szCs w:val="20"/>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32A4D027"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77F950FC" w14:textId="7C225523"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7E4B187F" w14:textId="77777777" w:rsidR="009B3DF8" w:rsidRDefault="009B3DF8">
      <w:pPr>
        <w:pStyle w:val="ListParagraph"/>
        <w:spacing w:after="0" w:line="300" w:lineRule="atLeast"/>
        <w:ind w:left="0" w:firstLine="720"/>
        <w:rPr>
          <w:kern w:val="2"/>
          <w:szCs w:val="17"/>
          <w14:ligatures w14:val="standardContextual"/>
        </w:rPr>
      </w:pPr>
      <w:r>
        <w:rPr>
          <w:sz w:val="20"/>
          <w:szCs w:val="20"/>
        </w:rPr>
        <w:t>Responsibilities of participating specialists: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712B8D99"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2F29C9B2" w14:textId="0B7AF350"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600E72CD" w14:textId="5A67241D" w:rsidR="00440A4B" w:rsidRPr="00440A4B" w:rsidRDefault="00440A4B" w:rsidP="003D742E">
      <w:pPr>
        <w:spacing w:after="0" w:line="300" w:lineRule="atLeast"/>
        <w:ind w:left="720"/>
        <w:contextualSpacing/>
        <w:rPr>
          <w:sz w:val="20"/>
          <w:szCs w:val="20"/>
        </w:rPr>
      </w:pPr>
      <w:r w:rsidRPr="00440A4B">
        <w:rPr>
          <w:sz w:val="20"/>
          <w:szCs w:val="20"/>
        </w:rPr>
        <w:t>Responsibilities during implementation: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04ABCE6C"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6A601FAB" w14:textId="3E3EA052"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79BCED91" w14:textId="77777777" w:rsidR="009B3DF8" w:rsidRDefault="009B3DF8">
      <w:pPr>
        <w:pStyle w:val="ListParagraph"/>
        <w:spacing w:after="0" w:line="300" w:lineRule="atLeast"/>
        <w:ind w:left="0" w:firstLine="720"/>
        <w:rPr>
          <w:kern w:val="2"/>
          <w:szCs w:val="17"/>
          <w14:ligatures w14:val="standardContextual"/>
        </w:rPr>
      </w:pPr>
      <w:r>
        <w:rPr>
          <w:sz w:val="20"/>
          <w:szCs w:val="20"/>
        </w:rPr>
        <w:t>Responsibilities during ongoing operations: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55CD85D1"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351DDDAA" w14:textId="336A10A8"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075BFE1A" w14:textId="3257405D" w:rsidR="002A5B0E" w:rsidRDefault="00E35E40">
      <w:pPr>
        <w:pStyle w:val="ListBullet"/>
        <w:numPr>
          <w:ilvl w:val="2"/>
          <w:numId w:val="7"/>
        </w:numPr>
        <w:rPr>
          <w:sz w:val="20"/>
          <w:szCs w:val="20"/>
        </w:rPr>
      </w:pPr>
      <w:r w:rsidRPr="7E1C76D4">
        <w:rPr>
          <w:sz w:val="20"/>
          <w:szCs w:val="20"/>
        </w:rPr>
        <w:t>Identify the decisions NYeC would need to make before scope can be finalized, such as target use cases, specialties, provider settings, specialist-network strategy, patient populations, clinical boundaries, integration depth, and preferred role for NYeC, QEs, providers, and other partners.</w:t>
      </w:r>
    </w:p>
    <w:p w14:paraId="2B55D576" w14:textId="63BDE736" w:rsidR="002A5B0E" w:rsidRPr="002A5B0E" w:rsidRDefault="002A5B0E" w:rsidP="5ACB7C30">
      <w:pPr>
        <w:rPr>
          <w:b/>
          <w:bCs/>
          <w:color w:val="000000"/>
          <w:sz w:val="20"/>
          <w:szCs w:val="20"/>
        </w:rPr>
      </w:pPr>
      <w:r w:rsidRPr="5ACB7C30">
        <w:rPr>
          <w:b/>
          <w:bCs/>
          <w:color w:val="000000" w:themeColor="text1"/>
          <w:sz w:val="20"/>
          <w:szCs w:val="20"/>
        </w:rPr>
        <w:t>Response - Key decisions for statewide investment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3E78FCC2"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199684FF" w14:textId="68872561"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4DA7D325" w14:textId="77777777" w:rsidR="0042636B" w:rsidRDefault="0042636B">
      <w:pPr>
        <w:pStyle w:val="Heading1"/>
      </w:pPr>
    </w:p>
    <w:p w14:paraId="74FBC310" w14:textId="39640886" w:rsidR="009859DD" w:rsidRDefault="00DB2EC8">
      <w:pPr>
        <w:pStyle w:val="Heading1"/>
      </w:pPr>
      <w:r>
        <w:t>3. Technical Architecture and Integration</w:t>
      </w:r>
    </w:p>
    <w:p w14:paraId="6FB625EA" w14:textId="5C26DFBC" w:rsidR="002A5B0E" w:rsidRDefault="00E35E40">
      <w:pPr>
        <w:pStyle w:val="ListBullet"/>
        <w:numPr>
          <w:ilvl w:val="1"/>
          <w:numId w:val="8"/>
        </w:numPr>
        <w:rPr>
          <w:sz w:val="20"/>
          <w:szCs w:val="20"/>
        </w:rPr>
      </w:pPr>
      <w:r w:rsidRPr="7E1C76D4">
        <w:rPr>
          <w:sz w:val="20"/>
          <w:szCs w:val="20"/>
        </w:rPr>
        <w:t>Describe the deployment and hosting models you offer and explain which models are most appropriate for rural health, multi-organization, statewide, HIE-connected, or provider-led programs.</w:t>
      </w:r>
    </w:p>
    <w:p w14:paraId="313DFDC5" w14:textId="0675C93F" w:rsidR="002A5B0E" w:rsidRPr="002A5B0E" w:rsidRDefault="002A5B0E" w:rsidP="5ACB7C30">
      <w:pPr>
        <w:rPr>
          <w:b/>
          <w:bCs/>
          <w:color w:val="000000"/>
          <w:sz w:val="20"/>
          <w:szCs w:val="20"/>
        </w:rPr>
      </w:pPr>
      <w:r w:rsidRPr="5ACB7C30">
        <w:rPr>
          <w:b/>
          <w:bCs/>
          <w:color w:val="000000" w:themeColor="text1"/>
          <w:sz w:val="20"/>
          <w:szCs w:val="20"/>
        </w:rPr>
        <w:t>Response - Deployment and hosting models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46A05646"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31668F9D" w14:textId="5548C065"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7CE666F9" w14:textId="77777777" w:rsidR="002A5B0E" w:rsidRDefault="00E35E40">
      <w:pPr>
        <w:pStyle w:val="ListBullet"/>
        <w:numPr>
          <w:ilvl w:val="1"/>
          <w:numId w:val="8"/>
        </w:numPr>
        <w:rPr>
          <w:sz w:val="20"/>
          <w:szCs w:val="20"/>
        </w:rPr>
      </w:pPr>
      <w:r w:rsidRPr="7E1C76D4">
        <w:rPr>
          <w:sz w:val="20"/>
          <w:szCs w:val="20"/>
        </w:rPr>
        <w:t>Describe how your solution can operate with different levels of integration, from stand-alone portal use to embedded EHR workflows, HIE data exchange, identity integration, clinical document exchange, APIs, or other interoperability patterns. Explain where deeper integration materially improves adoption, workflow, clinical value, or reporting.</w:t>
      </w:r>
    </w:p>
    <w:p w14:paraId="46F064D3" w14:textId="4674762D" w:rsidR="002A5B0E" w:rsidRPr="002A5B0E" w:rsidRDefault="002A5B0E" w:rsidP="5ACB7C30">
      <w:pPr>
        <w:rPr>
          <w:b/>
          <w:bCs/>
          <w:color w:val="000000"/>
          <w:sz w:val="20"/>
          <w:szCs w:val="20"/>
        </w:rPr>
      </w:pPr>
      <w:r w:rsidRPr="5ACB7C30">
        <w:rPr>
          <w:b/>
          <w:bCs/>
          <w:color w:val="000000" w:themeColor="text1"/>
          <w:sz w:val="20"/>
          <w:szCs w:val="20"/>
        </w:rPr>
        <w:t>Response - Integration options and tradeoffs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51D33C8E"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7F0DDC8E" w14:textId="1B1B3CFB"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2A87B79E" w14:textId="77777777" w:rsidR="002A5B0E" w:rsidRDefault="00E35E40">
      <w:pPr>
        <w:pStyle w:val="ListBullet"/>
        <w:numPr>
          <w:ilvl w:val="1"/>
          <w:numId w:val="8"/>
        </w:numPr>
        <w:rPr>
          <w:sz w:val="20"/>
          <w:szCs w:val="20"/>
        </w:rPr>
      </w:pPr>
      <w:r w:rsidRPr="7E1C76D4">
        <w:rPr>
          <w:sz w:val="20"/>
          <w:szCs w:val="20"/>
        </w:rPr>
        <w:t>Describe the readiness factors that most affect rural provider participation, including technology environment, EHR-vendor support, connectivity, staffing, workflow leadership, training capacity, clinical governance, and local support.</w:t>
      </w:r>
    </w:p>
    <w:p w14:paraId="740519B0" w14:textId="7A5BB04F" w:rsidR="002A5B0E" w:rsidRPr="002A5B0E" w:rsidRDefault="002A5B0E" w:rsidP="5ACB7C30">
      <w:pPr>
        <w:rPr>
          <w:b/>
          <w:bCs/>
          <w:color w:val="000000"/>
          <w:sz w:val="20"/>
          <w:szCs w:val="20"/>
        </w:rPr>
      </w:pPr>
      <w:r w:rsidRPr="5ACB7C30">
        <w:rPr>
          <w:b/>
          <w:bCs/>
          <w:color w:val="000000" w:themeColor="text1"/>
          <w:sz w:val="20"/>
          <w:szCs w:val="20"/>
        </w:rPr>
        <w:t>Response - Rural provider readiness factors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559F1D3B"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01452B69" w14:textId="56915BAB"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6B8F30C0" w14:textId="77777777" w:rsidR="002A5B0E" w:rsidRDefault="008932EB">
      <w:pPr>
        <w:pStyle w:val="ListBullet"/>
        <w:numPr>
          <w:ilvl w:val="1"/>
          <w:numId w:val="8"/>
        </w:numPr>
        <w:rPr>
          <w:sz w:val="20"/>
          <w:szCs w:val="20"/>
        </w:rPr>
      </w:pPr>
      <w:r w:rsidRPr="7E1C76D4">
        <w:rPr>
          <w:sz w:val="20"/>
          <w:szCs w:val="20"/>
        </w:rPr>
        <w:t>Explain how post-go-live interfaces and integrations are typically maintained, upgraded, tested, monitored, and supported, including how responsibilities are divided among the vendor, customer, EHR vendor, HIE, or other third parties.</w:t>
      </w:r>
    </w:p>
    <w:p w14:paraId="28A1E829" w14:textId="6752B8FA" w:rsidR="002A5B0E" w:rsidRPr="002A5B0E" w:rsidRDefault="002A5B0E" w:rsidP="5ACB7C30">
      <w:pPr>
        <w:rPr>
          <w:b/>
          <w:bCs/>
          <w:color w:val="000000"/>
          <w:sz w:val="20"/>
          <w:szCs w:val="20"/>
        </w:rPr>
      </w:pPr>
      <w:r w:rsidRPr="5ACB7C30">
        <w:rPr>
          <w:b/>
          <w:bCs/>
          <w:color w:val="000000" w:themeColor="text1"/>
          <w:sz w:val="20"/>
          <w:szCs w:val="20"/>
        </w:rPr>
        <w:t>Response - Post-go-live integration support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5C5BEDEB"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64F66A61" w14:textId="77777777" w:rsidR="003F56F4" w:rsidRDefault="003F56F4">
            <w:pPr>
              <w:spacing w:after="0" w:line="220" w:lineRule="atLeast"/>
              <w:rPr>
                <w:kern w:val="2"/>
                <w:szCs w:val="17"/>
                <w14:ligatures w14:val="standardContextual"/>
              </w:rPr>
            </w:pPr>
            <w:r>
              <w:rPr>
                <w:rStyle w:val="PlaceholderText"/>
                <w:sz w:val="20"/>
                <w:szCs w:val="20"/>
              </w:rPr>
              <w:t>Click or tap here to enter text.</w:t>
            </w:r>
          </w:p>
        </w:tc>
      </w:tr>
    </w:tbl>
    <w:p w14:paraId="1212030C" w14:textId="77777777" w:rsidR="005452F6" w:rsidRDefault="005452F6">
      <w:pPr>
        <w:pStyle w:val="Heading1"/>
      </w:pPr>
    </w:p>
    <w:p w14:paraId="4583A33D" w14:textId="5E4EDA1A" w:rsidR="009859DD" w:rsidRDefault="00DB2EC8">
      <w:pPr>
        <w:pStyle w:val="Heading1"/>
      </w:pPr>
      <w:r>
        <w:t>4. Specialist Network and Clinical Operations</w:t>
      </w:r>
    </w:p>
    <w:p w14:paraId="60AA9A0D" w14:textId="1411CDF3" w:rsidR="002A5B0E" w:rsidRDefault="0D6167AC">
      <w:pPr>
        <w:pStyle w:val="ListBullet"/>
        <w:numPr>
          <w:ilvl w:val="1"/>
          <w:numId w:val="9"/>
        </w:numPr>
        <w:rPr>
          <w:sz w:val="20"/>
          <w:szCs w:val="20"/>
        </w:rPr>
      </w:pPr>
      <w:r w:rsidRPr="7E1C76D4">
        <w:rPr>
          <w:sz w:val="20"/>
          <w:szCs w:val="20"/>
        </w:rPr>
        <w:t>Describe the patient-access and specialist-access problems your clinical model is best suited to address, including where eConsult, telehealth, referral support, second opinions, care coordination, or in-person specialty care are each appropriate.</w:t>
      </w:r>
    </w:p>
    <w:p w14:paraId="0E719B68" w14:textId="01E59C52" w:rsidR="002A5B0E" w:rsidRPr="002A5B0E" w:rsidRDefault="17B82225" w:rsidP="187B069E">
      <w:pPr>
        <w:rPr>
          <w:b/>
          <w:bCs/>
          <w:color w:val="000000"/>
          <w:sz w:val="20"/>
          <w:szCs w:val="20"/>
        </w:rPr>
      </w:pPr>
      <w:r w:rsidRPr="187B069E">
        <w:rPr>
          <w:b/>
          <w:bCs/>
          <w:color w:val="000000" w:themeColor="text1"/>
          <w:sz w:val="20"/>
          <w:szCs w:val="20"/>
        </w:rPr>
        <w:t>Response - Patient access and specialist access fit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7DA09803"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67FA050C" w14:textId="5CDB4654"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0918A320" w14:textId="77777777" w:rsidR="002A5B0E" w:rsidRDefault="0D6167AC">
      <w:pPr>
        <w:pStyle w:val="ListBullet"/>
        <w:numPr>
          <w:ilvl w:val="1"/>
          <w:numId w:val="9"/>
        </w:numPr>
        <w:rPr>
          <w:sz w:val="20"/>
          <w:szCs w:val="20"/>
        </w:rPr>
      </w:pPr>
      <w:r w:rsidRPr="7E1C76D4">
        <w:rPr>
          <w:sz w:val="20"/>
          <w:szCs w:val="20"/>
        </w:rPr>
        <w:t>Describe the specialist-network models you offer or support, including vendor-managed, customer-managed, community-based, health-system-based, regional, statewide, or hybrid approaches. Explain the advantages, limitations, responsibilities, and cost drivers of each.</w:t>
      </w:r>
    </w:p>
    <w:p w14:paraId="3381FC3F" w14:textId="6B6E7F5A" w:rsidR="002A5B0E" w:rsidRPr="002A5B0E" w:rsidRDefault="17B82225" w:rsidP="187B069E">
      <w:pPr>
        <w:rPr>
          <w:b/>
          <w:bCs/>
          <w:color w:val="000000"/>
          <w:sz w:val="20"/>
          <w:szCs w:val="20"/>
        </w:rPr>
      </w:pPr>
      <w:r w:rsidRPr="187B069E">
        <w:rPr>
          <w:b/>
          <w:bCs/>
          <w:color w:val="000000" w:themeColor="text1"/>
          <w:sz w:val="20"/>
          <w:szCs w:val="20"/>
        </w:rPr>
        <w:t>Response - Specialist network models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6E96F5B0"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6B3F185F" w14:textId="198AC896"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22C71922" w14:textId="77777777" w:rsidR="002A5B0E" w:rsidRDefault="5F1EC8A2">
      <w:pPr>
        <w:pStyle w:val="ListBullet"/>
        <w:numPr>
          <w:ilvl w:val="1"/>
          <w:numId w:val="9"/>
        </w:numPr>
        <w:rPr>
          <w:sz w:val="20"/>
          <w:szCs w:val="20"/>
        </w:rPr>
      </w:pPr>
      <w:r w:rsidRPr="7E1C76D4">
        <w:rPr>
          <w:sz w:val="20"/>
          <w:szCs w:val="20"/>
        </w:rPr>
        <w:t>Describe your typical approach to clinical quality oversight, peer review, complaint or adverse-event handling, remediation, and insurance coverage relevant to eConsult services.</w:t>
      </w:r>
    </w:p>
    <w:p w14:paraId="7E2660F9" w14:textId="2F9FDBFC" w:rsidR="002A5B0E" w:rsidRPr="002A5B0E" w:rsidRDefault="17B82225" w:rsidP="187B069E">
      <w:pPr>
        <w:rPr>
          <w:b/>
          <w:bCs/>
          <w:color w:val="000000"/>
          <w:sz w:val="20"/>
          <w:szCs w:val="20"/>
        </w:rPr>
      </w:pPr>
      <w:r w:rsidRPr="187B069E">
        <w:rPr>
          <w:b/>
          <w:bCs/>
          <w:color w:val="000000" w:themeColor="text1"/>
          <w:sz w:val="20"/>
          <w:szCs w:val="20"/>
        </w:rPr>
        <w:t>Response - Clinical quality oversight and risk handling</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3536CF5F"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574961B9" w14:textId="28AB2E7A"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3D857E52" w14:textId="77777777" w:rsidR="002A5B0E" w:rsidRDefault="0D6167AC">
      <w:pPr>
        <w:pStyle w:val="ListBullet"/>
        <w:numPr>
          <w:ilvl w:val="1"/>
          <w:numId w:val="9"/>
        </w:numPr>
        <w:rPr>
          <w:sz w:val="20"/>
          <w:szCs w:val="20"/>
        </w:rPr>
      </w:pPr>
      <w:r w:rsidRPr="7E1C76D4">
        <w:rPr>
          <w:sz w:val="20"/>
          <w:szCs w:val="20"/>
        </w:rPr>
        <w:t>Explain the clinical boundaries of your model, including when specialists provide advisory recommendations only, when direct patient care or synchronous care may occur, and what decisions or safeguards are typically needed.</w:t>
      </w:r>
    </w:p>
    <w:p w14:paraId="267E008C" w14:textId="4CDFB73D" w:rsidR="002A5B0E" w:rsidRPr="002A5B0E" w:rsidRDefault="17B82225" w:rsidP="187B069E">
      <w:pPr>
        <w:rPr>
          <w:b/>
          <w:bCs/>
          <w:color w:val="000000"/>
          <w:sz w:val="20"/>
          <w:szCs w:val="20"/>
        </w:rPr>
      </w:pPr>
      <w:r w:rsidRPr="187B069E">
        <w:rPr>
          <w:b/>
          <w:bCs/>
          <w:color w:val="000000" w:themeColor="text1"/>
          <w:sz w:val="20"/>
          <w:szCs w:val="20"/>
        </w:rPr>
        <w:t>Response - Clinical boundaries and safeguards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5DD5DBA9"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04201518" w14:textId="6A66679F"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69CDE0EA" w14:textId="77777777" w:rsidR="002A5B0E" w:rsidRDefault="0D6167AC">
      <w:pPr>
        <w:pStyle w:val="ListBullet"/>
        <w:numPr>
          <w:ilvl w:val="1"/>
          <w:numId w:val="9"/>
        </w:numPr>
        <w:rPr>
          <w:sz w:val="20"/>
          <w:szCs w:val="20"/>
        </w:rPr>
      </w:pPr>
      <w:r w:rsidRPr="7E1C76D4">
        <w:rPr>
          <w:sz w:val="20"/>
          <w:szCs w:val="20"/>
        </w:rPr>
        <w:t>Describe how your model handles cases that do not fit eConsult well, including incomplete requests, urgent needs, complex cases, follow-up questions, second opinions, conversion to telehealth or in-person care, referral support, and related fees or responsibilities.</w:t>
      </w:r>
    </w:p>
    <w:p w14:paraId="709B8E46" w14:textId="0F311A62" w:rsidR="002A5B0E" w:rsidRPr="002A5B0E" w:rsidRDefault="17B82225" w:rsidP="187B069E">
      <w:pPr>
        <w:rPr>
          <w:b/>
          <w:bCs/>
          <w:color w:val="000000"/>
          <w:sz w:val="20"/>
          <w:szCs w:val="20"/>
        </w:rPr>
      </w:pPr>
      <w:r w:rsidRPr="187B069E">
        <w:rPr>
          <w:b/>
          <w:bCs/>
          <w:color w:val="000000" w:themeColor="text1"/>
          <w:sz w:val="20"/>
          <w:szCs w:val="20"/>
        </w:rPr>
        <w:t>Response - Cases that do not fit eConsult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6FC5C576"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0A3A0B07" w14:textId="0D7C09F3"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4EB4EC47" w14:textId="77777777" w:rsidR="005452F6" w:rsidRDefault="005452F6">
      <w:pPr>
        <w:pStyle w:val="Heading1"/>
      </w:pPr>
    </w:p>
    <w:p w14:paraId="56B1E8A0" w14:textId="580B908A" w:rsidR="009859DD" w:rsidRDefault="460EB460">
      <w:pPr>
        <w:pStyle w:val="Heading1"/>
      </w:pPr>
      <w:r>
        <w:t>5. Provider Workflow and Responsibilities</w:t>
      </w:r>
    </w:p>
    <w:p w14:paraId="484E29BA" w14:textId="77777777" w:rsidR="002A5B0E" w:rsidRDefault="00E35E40">
      <w:pPr>
        <w:rPr>
          <w:sz w:val="20"/>
          <w:szCs w:val="20"/>
        </w:rPr>
      </w:pPr>
      <w:r>
        <w:rPr>
          <w:sz w:val="20"/>
          <w:szCs w:val="20"/>
        </w:rPr>
        <w:t>Describe the real-world workflow for treating providers, specialists, care teams, administrators, and support staff. Explain how the workflow differs for low-integration, moderate-integration, and deeply integrated implementations, and where rural provider staffing, training, connectivity, EHR variation, and specialist availability affect adoption or sustainability.</w:t>
      </w:r>
    </w:p>
    <w:p w14:paraId="689DD26B" w14:textId="3D177772" w:rsidR="002A5B0E" w:rsidRPr="002A5B0E" w:rsidRDefault="17B82225" w:rsidP="187B069E">
      <w:pPr>
        <w:rPr>
          <w:b/>
          <w:bCs/>
          <w:color w:val="000000"/>
          <w:sz w:val="20"/>
          <w:szCs w:val="20"/>
        </w:rPr>
      </w:pPr>
      <w:r w:rsidRPr="187B069E">
        <w:rPr>
          <w:b/>
          <w:bCs/>
          <w:color w:val="000000" w:themeColor="text1"/>
          <w:sz w:val="20"/>
          <w:szCs w:val="20"/>
        </w:rPr>
        <w:t>Response - Provider workflow and responsibility model</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4882CEF0"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0D887F28" w14:textId="25CD27C7" w:rsidR="003F56F4" w:rsidRPr="00B31FF0" w:rsidRDefault="00B31FF0" w:rsidP="00B31FF0">
            <w:pPr>
              <w:spacing w:after="0" w:line="220" w:lineRule="atLeast"/>
              <w:rPr>
                <w:kern w:val="2"/>
                <w:szCs w:val="17"/>
                <w14:ligatures w14:val="standardContextual"/>
              </w:rPr>
            </w:pPr>
            <w:r>
              <w:rPr>
                <w:rStyle w:val="PlaceholderText"/>
                <w:sz w:val="20"/>
                <w:szCs w:val="20"/>
              </w:rPr>
              <w:lastRenderedPageBreak/>
              <w:t>Click or tap here to enter text.</w:t>
            </w:r>
          </w:p>
        </w:tc>
      </w:tr>
    </w:tbl>
    <w:p w14:paraId="61960CBF" w14:textId="77777777" w:rsidR="005452F6" w:rsidRDefault="005452F6">
      <w:pPr>
        <w:pStyle w:val="Heading1"/>
      </w:pPr>
    </w:p>
    <w:p w14:paraId="323863CE" w14:textId="0DD93A16" w:rsidR="009859DD" w:rsidRDefault="00DB2EC8">
      <w:pPr>
        <w:pStyle w:val="Heading1"/>
      </w:pPr>
      <w:r>
        <w:t>6. Training, Adoption, and Customer Success</w:t>
      </w:r>
    </w:p>
    <w:p w14:paraId="31D8C0EC" w14:textId="6BAEC700" w:rsidR="002A5B0E" w:rsidRDefault="0D6167AC">
      <w:pPr>
        <w:pStyle w:val="ListBullet"/>
        <w:numPr>
          <w:ilvl w:val="1"/>
          <w:numId w:val="10"/>
        </w:numPr>
        <w:rPr>
          <w:sz w:val="20"/>
          <w:szCs w:val="20"/>
        </w:rPr>
      </w:pPr>
      <w:r w:rsidRPr="7E1C76D4">
        <w:rPr>
          <w:sz w:val="20"/>
          <w:szCs w:val="20"/>
        </w:rPr>
        <w:t>Describe how you help customers drive adoption in rural or resource-constrained settings, including training models, workflow coaching, clinical leadership support, materials, languages, accessibility, local champions, and ongoing reinforcement.</w:t>
      </w:r>
    </w:p>
    <w:p w14:paraId="5E4BCFF3" w14:textId="5C3329D5" w:rsidR="002A5B0E" w:rsidRPr="002A5B0E" w:rsidRDefault="17B82225" w:rsidP="187B069E">
      <w:pPr>
        <w:rPr>
          <w:b/>
          <w:bCs/>
          <w:color w:val="000000"/>
          <w:sz w:val="20"/>
          <w:szCs w:val="20"/>
        </w:rPr>
      </w:pPr>
      <w:r w:rsidRPr="187B069E">
        <w:rPr>
          <w:b/>
          <w:bCs/>
          <w:color w:val="000000" w:themeColor="text1"/>
          <w:sz w:val="20"/>
          <w:szCs w:val="20"/>
        </w:rPr>
        <w:t>Response - Rural adoption and training model</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456B6FE4"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497FC312" w14:textId="7B647C84"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7DE9C8C2" w14:textId="77777777" w:rsidR="002A5B0E" w:rsidRDefault="460EB460">
      <w:pPr>
        <w:pStyle w:val="ListBullet"/>
        <w:numPr>
          <w:ilvl w:val="1"/>
          <w:numId w:val="10"/>
        </w:numPr>
        <w:rPr>
          <w:sz w:val="20"/>
          <w:szCs w:val="20"/>
        </w:rPr>
      </w:pPr>
      <w:r w:rsidRPr="7E1C76D4">
        <w:rPr>
          <w:sz w:val="20"/>
          <w:szCs w:val="20"/>
        </w:rPr>
        <w:t>Describe change management, workflow optimization, outreach, adoption/utilization monitoring, provider engagement, and customer-success services.</w:t>
      </w:r>
    </w:p>
    <w:p w14:paraId="615ECEED" w14:textId="1E2EA12C" w:rsidR="002A5B0E" w:rsidRPr="002A5B0E" w:rsidRDefault="17B82225" w:rsidP="187B069E">
      <w:pPr>
        <w:rPr>
          <w:b/>
          <w:bCs/>
          <w:color w:val="000000"/>
          <w:sz w:val="20"/>
          <w:szCs w:val="20"/>
        </w:rPr>
      </w:pPr>
      <w:r w:rsidRPr="187B069E">
        <w:rPr>
          <w:b/>
          <w:bCs/>
          <w:color w:val="000000" w:themeColor="text1"/>
          <w:sz w:val="20"/>
          <w:szCs w:val="20"/>
        </w:rPr>
        <w:t>Response - Change management and customer success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150974C5"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5042281B" w14:textId="2E8AD329"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74A14327" w14:textId="77777777" w:rsidR="002A5B0E" w:rsidRDefault="460EB460">
      <w:pPr>
        <w:pStyle w:val="ListBullet"/>
        <w:numPr>
          <w:ilvl w:val="1"/>
          <w:numId w:val="10"/>
        </w:numPr>
        <w:rPr>
          <w:sz w:val="20"/>
          <w:szCs w:val="20"/>
        </w:rPr>
      </w:pPr>
      <w:r w:rsidRPr="7E1C76D4">
        <w:rPr>
          <w:sz w:val="20"/>
          <w:szCs w:val="20"/>
        </w:rPr>
        <w:t>Identify activities and staffing that participating organizations, NYeC, QEs, specialists, or other parties must provide, and any separately priced services.</w:t>
      </w:r>
    </w:p>
    <w:p w14:paraId="0AADFF0F" w14:textId="0037B82D" w:rsidR="002A5B0E" w:rsidRPr="002A5B0E" w:rsidRDefault="17B82225" w:rsidP="187B069E">
      <w:pPr>
        <w:rPr>
          <w:b/>
          <w:bCs/>
          <w:color w:val="000000"/>
          <w:sz w:val="20"/>
          <w:szCs w:val="20"/>
        </w:rPr>
      </w:pPr>
      <w:r w:rsidRPr="187B069E">
        <w:rPr>
          <w:b/>
          <w:bCs/>
          <w:color w:val="000000" w:themeColor="text1"/>
          <w:sz w:val="20"/>
          <w:szCs w:val="20"/>
        </w:rPr>
        <w:t>Response - Customer, QE, specialist, and third-party responsibilities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1A472CDB"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14E1174A" w14:textId="54A3EFBC"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7CC1CCFA" w14:textId="77777777" w:rsidR="005452F6" w:rsidRDefault="005452F6">
      <w:pPr>
        <w:pStyle w:val="Heading1"/>
      </w:pPr>
    </w:p>
    <w:p w14:paraId="2681899C" w14:textId="5473E26A" w:rsidR="009859DD" w:rsidRDefault="460EB460">
      <w:pPr>
        <w:pStyle w:val="Heading1"/>
      </w:pPr>
      <w:r>
        <w:t>7. Ongoing Operations and Support</w:t>
      </w:r>
    </w:p>
    <w:p w14:paraId="535BCF99" w14:textId="66C5DABF" w:rsidR="002A5B0E" w:rsidRDefault="0D6167AC" w:rsidP="187B069E">
      <w:pPr>
        <w:rPr>
          <w:sz w:val="20"/>
          <w:szCs w:val="20"/>
        </w:rPr>
      </w:pPr>
      <w:r w:rsidRPr="187B069E">
        <w:rPr>
          <w:sz w:val="20"/>
          <w:szCs w:val="20"/>
        </w:rPr>
        <w:t>Describe the post-go-live operating model in practical terms. Include support options, service levels, governance, issue escalation, release management, optimization, and where responsibilities or cost</w:t>
      </w:r>
      <w:r w:rsidR="04F1EDED" w:rsidRPr="187B069E">
        <w:rPr>
          <w:sz w:val="20"/>
          <w:szCs w:val="20"/>
        </w:rPr>
        <w:t>s</w:t>
      </w:r>
      <w:r w:rsidRPr="187B069E">
        <w:rPr>
          <w:sz w:val="20"/>
          <w:szCs w:val="20"/>
        </w:rPr>
        <w:t xml:space="preserve"> change based on scale, deployment model, number of participating organizations, integration depth, or specialist-network model.</w:t>
      </w:r>
    </w:p>
    <w:p w14:paraId="21E73161" w14:textId="6693E8EE" w:rsidR="002A5B0E" w:rsidRPr="002A5B0E" w:rsidRDefault="17B82225" w:rsidP="187B069E">
      <w:pPr>
        <w:rPr>
          <w:b/>
          <w:bCs/>
          <w:color w:val="000000"/>
          <w:sz w:val="20"/>
          <w:szCs w:val="20"/>
        </w:rPr>
      </w:pPr>
      <w:r w:rsidRPr="187B069E">
        <w:rPr>
          <w:b/>
          <w:bCs/>
          <w:color w:val="000000" w:themeColor="text1"/>
          <w:sz w:val="20"/>
          <w:szCs w:val="20"/>
        </w:rPr>
        <w:t>Response - Ongoing operating model</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7EFEC911"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0066B372" w14:textId="63934E4E"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364AD97F" w14:textId="77777777" w:rsidR="005452F6" w:rsidRDefault="005452F6" w:rsidP="00E35E40">
      <w:pPr>
        <w:pStyle w:val="Heading1"/>
      </w:pPr>
    </w:p>
    <w:p w14:paraId="006EDC1E" w14:textId="31E1962C" w:rsidR="00E35E40" w:rsidRDefault="00E35E40" w:rsidP="00E35E40">
      <w:pPr>
        <w:pStyle w:val="Heading1"/>
        <w:rPr>
          <w:kern w:val="36"/>
          <w:szCs w:val="26"/>
          <w14:ligatures w14:val="standardContextual"/>
        </w:rPr>
      </w:pPr>
      <w:r>
        <w:t>8. Data, Reporting, Outcomes, and Program Evaluation</w:t>
      </w:r>
    </w:p>
    <w:p w14:paraId="5B4029B2" w14:textId="27B992E9" w:rsidR="002A5B0E" w:rsidRDefault="460EB460">
      <w:pPr>
        <w:pStyle w:val="ListBullet"/>
        <w:numPr>
          <w:ilvl w:val="1"/>
          <w:numId w:val="11"/>
        </w:numPr>
        <w:rPr>
          <w:sz w:val="20"/>
          <w:szCs w:val="20"/>
        </w:rPr>
      </w:pPr>
      <w:r w:rsidRPr="7E1C76D4">
        <w:rPr>
          <w:sz w:val="20"/>
          <w:szCs w:val="20"/>
        </w:rPr>
        <w:t>Describe standard dashboards, reports, exports, and analytics available to sponsors, organizations, providers, and specialists.</w:t>
      </w:r>
    </w:p>
    <w:p w14:paraId="418DEE40" w14:textId="6FDF0E9A" w:rsidR="002A5B0E" w:rsidRPr="002A5B0E" w:rsidRDefault="17B82225" w:rsidP="187B069E">
      <w:pPr>
        <w:rPr>
          <w:b/>
          <w:bCs/>
          <w:color w:val="000000"/>
          <w:sz w:val="20"/>
          <w:szCs w:val="20"/>
        </w:rPr>
      </w:pPr>
      <w:r w:rsidRPr="187B069E">
        <w:rPr>
          <w:b/>
          <w:bCs/>
          <w:color w:val="000000" w:themeColor="text1"/>
          <w:sz w:val="20"/>
          <w:szCs w:val="20"/>
        </w:rPr>
        <w:t>Response - Standard dashboards and analytics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321286F3"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5DD0E5F3" w14:textId="7BAFC05E"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08BE0797" w14:textId="77777777" w:rsidR="002A5B0E" w:rsidRDefault="0D6167AC">
      <w:pPr>
        <w:pStyle w:val="ListBullet"/>
        <w:numPr>
          <w:ilvl w:val="1"/>
          <w:numId w:val="11"/>
        </w:numPr>
        <w:rPr>
          <w:sz w:val="20"/>
          <w:szCs w:val="20"/>
        </w:rPr>
      </w:pPr>
      <w:r w:rsidRPr="7E1C76D4">
        <w:rPr>
          <w:sz w:val="20"/>
          <w:szCs w:val="20"/>
        </w:rPr>
        <w:t>Describe measures that help evaluate rural health impact, access to specialty care, avoided referrals or travel, turnaround time, specialty coverage, provider participation, consult disposition, patient experience, quality, equity, and program sustainability.</w:t>
      </w:r>
    </w:p>
    <w:p w14:paraId="59E0241F" w14:textId="2D21E795" w:rsidR="002A5B0E" w:rsidRPr="002A5B0E" w:rsidRDefault="17B82225" w:rsidP="187B069E">
      <w:pPr>
        <w:rPr>
          <w:b/>
          <w:bCs/>
          <w:color w:val="000000"/>
          <w:sz w:val="20"/>
          <w:szCs w:val="20"/>
        </w:rPr>
      </w:pPr>
      <w:r w:rsidRPr="187B069E">
        <w:rPr>
          <w:b/>
          <w:bCs/>
          <w:color w:val="000000" w:themeColor="text1"/>
          <w:sz w:val="20"/>
          <w:szCs w:val="20"/>
        </w:rPr>
        <w:t>Response - Rural health impact and program outcomes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695B623D"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0A689651" w14:textId="69FF9764"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421DEFAA" w14:textId="77777777" w:rsidR="002A5B0E" w:rsidRDefault="460EB460">
      <w:pPr>
        <w:pStyle w:val="ListBullet"/>
        <w:numPr>
          <w:ilvl w:val="1"/>
          <w:numId w:val="11"/>
        </w:numPr>
        <w:rPr>
          <w:sz w:val="20"/>
          <w:szCs w:val="20"/>
        </w:rPr>
      </w:pPr>
      <w:r w:rsidRPr="7E1C76D4">
        <w:rPr>
          <w:sz w:val="20"/>
          <w:szCs w:val="20"/>
        </w:rPr>
        <w:t>Describe data ownership, permitted uses, retention, export, portability, disposition, and access at contract termination.</w:t>
      </w:r>
    </w:p>
    <w:p w14:paraId="53E0BBEE" w14:textId="23DBCB96" w:rsidR="002A5B0E" w:rsidRPr="002A5B0E" w:rsidRDefault="17B82225" w:rsidP="187B069E">
      <w:pPr>
        <w:rPr>
          <w:b/>
          <w:bCs/>
          <w:color w:val="000000"/>
          <w:sz w:val="20"/>
          <w:szCs w:val="20"/>
        </w:rPr>
      </w:pPr>
      <w:r w:rsidRPr="187B069E">
        <w:rPr>
          <w:b/>
          <w:bCs/>
          <w:color w:val="000000" w:themeColor="text1"/>
          <w:sz w:val="20"/>
          <w:szCs w:val="20"/>
        </w:rPr>
        <w:t>Response - Data ownership, retention, and portability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5178FFA7"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4C541A12" w14:textId="72CE7427" w:rsidR="003F56F4" w:rsidRPr="00B31FF0" w:rsidRDefault="00B31FF0" w:rsidP="00B31FF0">
            <w:pPr>
              <w:spacing w:after="0" w:line="220" w:lineRule="atLeast"/>
              <w:rPr>
                <w:kern w:val="2"/>
                <w:szCs w:val="17"/>
                <w14:ligatures w14:val="standardContextual"/>
              </w:rPr>
            </w:pPr>
            <w:r>
              <w:rPr>
                <w:rStyle w:val="PlaceholderText"/>
                <w:sz w:val="20"/>
                <w:szCs w:val="20"/>
              </w:rPr>
              <w:t>Click or tap here to enter text.</w:t>
            </w:r>
          </w:p>
        </w:tc>
      </w:tr>
    </w:tbl>
    <w:p w14:paraId="168A6BD1" w14:textId="77777777" w:rsidR="009859DD" w:rsidRDefault="0EDE29A8">
      <w:pPr>
        <w:pStyle w:val="ListBullet"/>
        <w:numPr>
          <w:ilvl w:val="1"/>
          <w:numId w:val="11"/>
        </w:numPr>
        <w:rPr>
          <w:sz w:val="20"/>
          <w:szCs w:val="20"/>
        </w:rPr>
      </w:pPr>
      <w:r w:rsidRPr="7E1C76D4">
        <w:rPr>
          <w:sz w:val="20"/>
          <w:szCs w:val="20"/>
        </w:rPr>
        <w:t>Identify data and manual reporting supplied by providers, specialists, NYeC, QEs, or third parties.</w:t>
      </w:r>
    </w:p>
    <w:p w14:paraId="0EACA031" w14:textId="14DAB70C" w:rsidR="0F3072DF" w:rsidRDefault="0F3072DF" w:rsidP="187B069E">
      <w:pPr>
        <w:pStyle w:val="ListBullet"/>
        <w:numPr>
          <w:ilvl w:val="0"/>
          <w:numId w:val="0"/>
        </w:numPr>
        <w:rPr>
          <w:b/>
          <w:bCs/>
          <w:sz w:val="20"/>
          <w:szCs w:val="20"/>
        </w:rPr>
      </w:pPr>
      <w:r w:rsidRPr="187B069E">
        <w:rPr>
          <w:b/>
          <w:bCs/>
          <w:sz w:val="20"/>
          <w:szCs w:val="20"/>
        </w:rPr>
        <w:t>Response</w:t>
      </w:r>
      <w:r w:rsidR="64981BD4" w:rsidRPr="187B069E">
        <w:rPr>
          <w:b/>
          <w:bCs/>
          <w:sz w:val="20"/>
          <w:szCs w:val="20"/>
        </w:rPr>
        <w:t xml:space="preserve"> - </w:t>
      </w:r>
      <w:r w:rsidRPr="187B069E">
        <w:rPr>
          <w:b/>
          <w:bCs/>
          <w:sz w:val="20"/>
          <w:szCs w:val="20"/>
        </w:rPr>
        <w:t>Data and reporting supplied by others</w:t>
      </w:r>
    </w:p>
    <w:sdt>
      <w:sdtPr>
        <w:rPr>
          <w:sz w:val="20"/>
          <w:szCs w:val="20"/>
        </w:rPr>
        <w:id w:val="1514599854"/>
        <w:placeholder>
          <w:docPart w:val="335B0936AEF34155BCF1999BDDBD11D3"/>
        </w:placeholder>
        <w:showingPlcHdr/>
      </w:sdtPr>
      <w:sdtEndPr/>
      <w:sdtContent>
        <w:p w14:paraId="38CA6063" w14:textId="460F26DC" w:rsidR="442C2DDF" w:rsidRDefault="442C2DDF" w:rsidP="187B069E">
          <w:pPr>
            <w:pStyle w:val="ListBullet"/>
            <w:numPr>
              <w:ilvl w:val="0"/>
              <w:numId w:val="0"/>
            </w:numPr>
            <w:pBdr>
              <w:top w:val="single" w:sz="4" w:space="4" w:color="auto"/>
              <w:left w:val="single" w:sz="4" w:space="4" w:color="auto"/>
              <w:bottom w:val="single" w:sz="4" w:space="4" w:color="auto"/>
              <w:right w:val="single" w:sz="4" w:space="4" w:color="auto"/>
            </w:pBdr>
            <w:rPr>
              <w:sz w:val="20"/>
              <w:szCs w:val="20"/>
            </w:rPr>
          </w:pPr>
          <w:r w:rsidRPr="187B069E">
            <w:rPr>
              <w:rStyle w:val="PlaceholderText"/>
              <w:sz w:val="20"/>
              <w:szCs w:val="20"/>
            </w:rPr>
            <w:t>Click or tap here to enter text.</w:t>
          </w:r>
        </w:p>
      </w:sdtContent>
    </w:sdt>
    <w:p w14:paraId="0A22B993" w14:textId="77777777" w:rsidR="009859DD" w:rsidRDefault="0EDE29A8">
      <w:pPr>
        <w:pStyle w:val="ListBullet"/>
        <w:numPr>
          <w:ilvl w:val="1"/>
          <w:numId w:val="11"/>
        </w:numPr>
        <w:rPr>
          <w:sz w:val="20"/>
          <w:szCs w:val="20"/>
        </w:rPr>
      </w:pPr>
      <w:r w:rsidRPr="7E1C76D4">
        <w:rPr>
          <w:sz w:val="20"/>
          <w:szCs w:val="20"/>
        </w:rPr>
        <w:t>Describe custom reporting and program-evaluation support, including pricing and lead-time assumptions.</w:t>
      </w:r>
    </w:p>
    <w:p w14:paraId="102BEB2E" w14:textId="244CA8F5" w:rsidR="460EB460" w:rsidRDefault="3364B5A1" w:rsidP="187B069E">
      <w:pPr>
        <w:pStyle w:val="ListBullet"/>
        <w:numPr>
          <w:ilvl w:val="0"/>
          <w:numId w:val="0"/>
        </w:numPr>
        <w:rPr>
          <w:b/>
          <w:bCs/>
          <w:sz w:val="20"/>
          <w:szCs w:val="20"/>
        </w:rPr>
      </w:pPr>
      <w:r w:rsidRPr="187B069E">
        <w:rPr>
          <w:b/>
          <w:bCs/>
          <w:sz w:val="20"/>
          <w:szCs w:val="20"/>
        </w:rPr>
        <w:t>Response</w:t>
      </w:r>
      <w:r w:rsidR="2E6206EF" w:rsidRPr="187B069E">
        <w:rPr>
          <w:b/>
          <w:bCs/>
          <w:sz w:val="20"/>
          <w:szCs w:val="20"/>
        </w:rPr>
        <w:t xml:space="preserve"> - </w:t>
      </w:r>
      <w:r w:rsidRPr="187B069E">
        <w:rPr>
          <w:b/>
          <w:bCs/>
          <w:sz w:val="20"/>
          <w:szCs w:val="20"/>
        </w:rPr>
        <w:t>Custom reporting</w:t>
      </w:r>
    </w:p>
    <w:sdt>
      <w:sdtPr>
        <w:rPr>
          <w:sz w:val="20"/>
          <w:szCs w:val="20"/>
        </w:rPr>
        <w:id w:val="538250936"/>
        <w:placeholder>
          <w:docPart w:val="46E0E79F74A04C8989E45AFDC6E5A2F5"/>
        </w:placeholder>
        <w:showingPlcHdr/>
      </w:sdtPr>
      <w:sdtEndPr/>
      <w:sdtContent>
        <w:p w14:paraId="759E6EA6" w14:textId="6455A252" w:rsidR="460EB460" w:rsidRDefault="03CCC0E4" w:rsidP="187B069E">
          <w:pPr>
            <w:pStyle w:val="ListBullet"/>
            <w:numPr>
              <w:ilvl w:val="0"/>
              <w:numId w:val="0"/>
            </w:numPr>
            <w:pBdr>
              <w:top w:val="single" w:sz="4" w:space="4" w:color="auto"/>
              <w:left w:val="single" w:sz="4" w:space="4" w:color="auto"/>
              <w:bottom w:val="single" w:sz="4" w:space="4" w:color="auto"/>
              <w:right w:val="single" w:sz="4" w:space="4" w:color="auto"/>
            </w:pBdr>
            <w:rPr>
              <w:sz w:val="20"/>
              <w:szCs w:val="20"/>
            </w:rPr>
          </w:pPr>
          <w:r w:rsidRPr="187B069E">
            <w:rPr>
              <w:rStyle w:val="PlaceholderText"/>
              <w:sz w:val="20"/>
              <w:szCs w:val="20"/>
            </w:rPr>
            <w:t>Click or tap here to enter text.</w:t>
          </w:r>
        </w:p>
      </w:sdtContent>
    </w:sdt>
    <w:p w14:paraId="5C36B0C0" w14:textId="4F442F50" w:rsidR="460EB460" w:rsidRPr="005452F6" w:rsidRDefault="460EB460" w:rsidP="460EB460">
      <w:pPr>
        <w:pStyle w:val="ListBullet"/>
        <w:numPr>
          <w:ilvl w:val="0"/>
          <w:numId w:val="0"/>
        </w:numPr>
        <w:rPr>
          <w:sz w:val="26"/>
          <w:szCs w:val="26"/>
        </w:rPr>
      </w:pPr>
    </w:p>
    <w:p w14:paraId="03FF4A3B" w14:textId="77777777" w:rsidR="009859DD" w:rsidRDefault="00DB2EC8">
      <w:pPr>
        <w:pStyle w:val="Heading1"/>
      </w:pPr>
      <w:r>
        <w:t>9. Privacy, Security, Compliance, and Risk Allocation</w:t>
      </w:r>
    </w:p>
    <w:p w14:paraId="450F0DE3" w14:textId="665EC03D" w:rsidR="002A5B0E" w:rsidRDefault="460EB460">
      <w:pPr>
        <w:pStyle w:val="ListBullet"/>
        <w:numPr>
          <w:ilvl w:val="1"/>
          <w:numId w:val="12"/>
        </w:numPr>
        <w:rPr>
          <w:sz w:val="20"/>
          <w:szCs w:val="20"/>
        </w:rPr>
      </w:pPr>
      <w:r w:rsidRPr="7E1C76D4">
        <w:rPr>
          <w:sz w:val="20"/>
          <w:szCs w:val="20"/>
        </w:rPr>
        <w:t>Describe the privacy/security framework, assurance reports and certifications, access controls, encryption, logging, vulnerability management, penetration testing, incident response, breach notification, subcontractor oversight, and data-handling roles.</w:t>
      </w:r>
    </w:p>
    <w:p w14:paraId="4AB0913B" w14:textId="3812D200" w:rsidR="002A5B0E" w:rsidRPr="002A5B0E" w:rsidRDefault="17B82225" w:rsidP="187B069E">
      <w:pPr>
        <w:rPr>
          <w:b/>
          <w:bCs/>
          <w:color w:val="000000"/>
          <w:sz w:val="20"/>
          <w:szCs w:val="20"/>
        </w:rPr>
      </w:pPr>
      <w:r w:rsidRPr="187B069E">
        <w:rPr>
          <w:b/>
          <w:bCs/>
          <w:color w:val="000000" w:themeColor="text1"/>
          <w:sz w:val="20"/>
          <w:szCs w:val="20"/>
        </w:rPr>
        <w:t>Response - Privacy, security, and compliance framework</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3F56F4" w14:paraId="28008067" w14:textId="77777777">
        <w:tc>
          <w:tcPr>
            <w:tcW w:w="1064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01B56C18" w14:textId="23D34CB1" w:rsidR="003F56F4" w:rsidRPr="00B31FF0" w:rsidRDefault="00B31FF0" w:rsidP="00B31FF0">
            <w:pPr>
              <w:spacing w:after="0" w:line="220" w:lineRule="atLeast"/>
              <w:rPr>
                <w:kern w:val="2"/>
                <w:szCs w:val="17"/>
                <w14:ligatures w14:val="standardContextual"/>
              </w:rPr>
            </w:pPr>
            <w:r>
              <w:rPr>
                <w:rStyle w:val="PlaceholderText"/>
                <w:sz w:val="20"/>
                <w:szCs w:val="20"/>
              </w:rPr>
              <w:lastRenderedPageBreak/>
              <w:t>Click or tap here to enter text.</w:t>
            </w:r>
          </w:p>
        </w:tc>
      </w:tr>
    </w:tbl>
    <w:p w14:paraId="5178A1C4" w14:textId="77777777" w:rsidR="009859DD" w:rsidRDefault="0EDE29A8">
      <w:pPr>
        <w:pStyle w:val="ListBullet"/>
        <w:numPr>
          <w:ilvl w:val="1"/>
          <w:numId w:val="12"/>
        </w:numPr>
        <w:rPr>
          <w:sz w:val="20"/>
          <w:szCs w:val="20"/>
        </w:rPr>
      </w:pPr>
      <w:r w:rsidRPr="7E1C76D4">
        <w:rPr>
          <w:sz w:val="20"/>
          <w:szCs w:val="20"/>
        </w:rPr>
        <w:t>Explain responsibilities for protected health information and regulated data, consent/authorization, minimum necessary determinations, amendments, legal holds, retention, disclosures, and records.</w:t>
      </w:r>
    </w:p>
    <w:p w14:paraId="7E2F9124" w14:textId="4578EC2F" w:rsidR="01F6EB47" w:rsidRDefault="01F6EB47" w:rsidP="187B069E">
      <w:pPr>
        <w:pStyle w:val="ListBullet"/>
        <w:numPr>
          <w:ilvl w:val="0"/>
          <w:numId w:val="0"/>
        </w:numPr>
        <w:rPr>
          <w:b/>
          <w:bCs/>
          <w:sz w:val="20"/>
          <w:szCs w:val="20"/>
        </w:rPr>
      </w:pPr>
      <w:r w:rsidRPr="187B069E">
        <w:rPr>
          <w:b/>
          <w:bCs/>
          <w:sz w:val="20"/>
          <w:szCs w:val="20"/>
        </w:rPr>
        <w:t>Response - PHI and regulated data</w:t>
      </w:r>
    </w:p>
    <w:sdt>
      <w:sdtPr>
        <w:rPr>
          <w:sz w:val="20"/>
          <w:szCs w:val="20"/>
        </w:rPr>
        <w:id w:val="463589965"/>
        <w:placeholder>
          <w:docPart w:val="626DE4F9AAE1447095FE6C7306752314"/>
        </w:placeholder>
        <w:showingPlcHdr/>
      </w:sdtPr>
      <w:sdtEndPr/>
      <w:sdtContent>
        <w:p w14:paraId="3F370AA8" w14:textId="3D423095" w:rsidR="3A046D15" w:rsidRDefault="3A046D15" w:rsidP="187B069E">
          <w:pPr>
            <w:pStyle w:val="ListBullet"/>
            <w:numPr>
              <w:ilvl w:val="0"/>
              <w:numId w:val="0"/>
            </w:numPr>
            <w:pBdr>
              <w:top w:val="single" w:sz="4" w:space="4" w:color="auto"/>
              <w:left w:val="single" w:sz="4" w:space="4" w:color="auto"/>
              <w:bottom w:val="single" w:sz="4" w:space="4" w:color="auto"/>
              <w:right w:val="single" w:sz="4" w:space="4" w:color="auto"/>
            </w:pBdr>
            <w:rPr>
              <w:sz w:val="20"/>
              <w:szCs w:val="20"/>
            </w:rPr>
          </w:pPr>
          <w:r w:rsidRPr="187B069E">
            <w:rPr>
              <w:rStyle w:val="PlaceholderText"/>
              <w:sz w:val="20"/>
              <w:szCs w:val="20"/>
            </w:rPr>
            <w:t>Click or tap here to enter text.</w:t>
          </w:r>
        </w:p>
      </w:sdtContent>
    </w:sdt>
    <w:p w14:paraId="36C0757D" w14:textId="77777777" w:rsidR="009859DD" w:rsidRDefault="0EDE29A8">
      <w:pPr>
        <w:pStyle w:val="ListBullet"/>
        <w:numPr>
          <w:ilvl w:val="1"/>
          <w:numId w:val="12"/>
        </w:numPr>
        <w:rPr>
          <w:sz w:val="20"/>
          <w:szCs w:val="20"/>
        </w:rPr>
      </w:pPr>
      <w:r w:rsidRPr="7E1C76D4">
        <w:rPr>
          <w:sz w:val="20"/>
          <w:szCs w:val="20"/>
        </w:rPr>
        <w:t>Describe professional liability, technology errors and omissions, cyber liability, and other coverage held or required.</w:t>
      </w:r>
    </w:p>
    <w:p w14:paraId="12C6473E" w14:textId="0E552F9E" w:rsidR="03D5BDDC" w:rsidRDefault="03D5BDDC" w:rsidP="187B069E">
      <w:pPr>
        <w:pStyle w:val="ListBullet"/>
        <w:numPr>
          <w:ilvl w:val="0"/>
          <w:numId w:val="0"/>
        </w:numPr>
        <w:rPr>
          <w:b/>
          <w:bCs/>
          <w:sz w:val="20"/>
          <w:szCs w:val="20"/>
        </w:rPr>
      </w:pPr>
      <w:r w:rsidRPr="187B069E">
        <w:rPr>
          <w:b/>
          <w:bCs/>
          <w:sz w:val="20"/>
          <w:szCs w:val="20"/>
        </w:rPr>
        <w:t>Response - Liability</w:t>
      </w:r>
    </w:p>
    <w:sdt>
      <w:sdtPr>
        <w:rPr>
          <w:sz w:val="20"/>
          <w:szCs w:val="20"/>
        </w:rPr>
        <w:id w:val="185590044"/>
        <w:placeholder>
          <w:docPart w:val="38637F109176446BB85ABC1CC8BEABB9"/>
        </w:placeholder>
        <w:showingPlcHdr/>
      </w:sdtPr>
      <w:sdtEndPr/>
      <w:sdtContent>
        <w:p w14:paraId="5608A652" w14:textId="0457756F" w:rsidR="686DF2D1" w:rsidRDefault="6BC7A433" w:rsidP="187B069E">
          <w:pPr>
            <w:pStyle w:val="ListBullet"/>
            <w:numPr>
              <w:ilvl w:val="0"/>
              <w:numId w:val="0"/>
            </w:numPr>
            <w:pBdr>
              <w:top w:val="single" w:sz="4" w:space="4" w:color="auto"/>
              <w:left w:val="single" w:sz="4" w:space="4" w:color="auto"/>
              <w:bottom w:val="single" w:sz="4" w:space="4" w:color="auto"/>
              <w:right w:val="single" w:sz="4" w:space="4" w:color="auto"/>
            </w:pBdr>
            <w:rPr>
              <w:sz w:val="20"/>
              <w:szCs w:val="20"/>
            </w:rPr>
          </w:pPr>
          <w:r w:rsidRPr="69B0212D">
            <w:rPr>
              <w:rStyle w:val="PlaceholderText"/>
              <w:sz w:val="20"/>
              <w:szCs w:val="20"/>
            </w:rPr>
            <w:t>Click or tap here to enter text.</w:t>
          </w:r>
        </w:p>
      </w:sdtContent>
    </w:sdt>
    <w:p w14:paraId="16C42D6B" w14:textId="77777777" w:rsidR="005452F6" w:rsidRDefault="005452F6">
      <w:pPr>
        <w:pStyle w:val="Heading1"/>
      </w:pPr>
    </w:p>
    <w:p w14:paraId="539D71DB" w14:textId="7676322E" w:rsidR="532CA2C5" w:rsidRDefault="5B6DEDE4" w:rsidP="69B0212D">
      <w:pPr>
        <w:pStyle w:val="Heading1"/>
      </w:pPr>
      <w:r>
        <w:t>10. Pricing and Total Cost of Ownership</w:t>
      </w:r>
    </w:p>
    <w:p w14:paraId="2EAFFD06" w14:textId="23D3B72A" w:rsidR="453A0E0B" w:rsidRDefault="453A0E0B" w:rsidP="453A0E0B">
      <w:pPr>
        <w:spacing w:after="0"/>
        <w:rPr>
          <w:rFonts w:eastAsia="Aptos" w:cs="Aptos"/>
          <w:sz w:val="20"/>
          <w:szCs w:val="20"/>
        </w:rPr>
      </w:pPr>
    </w:p>
    <w:p w14:paraId="363E2917" w14:textId="327DF986" w:rsidR="437CF052" w:rsidRDefault="437CF052" w:rsidP="453A0E0B">
      <w:pPr>
        <w:spacing w:after="0"/>
        <w:rPr>
          <w:rFonts w:eastAsia="Aptos" w:cs="Aptos"/>
          <w:sz w:val="20"/>
          <w:szCs w:val="20"/>
        </w:rPr>
      </w:pPr>
      <w:r w:rsidRPr="453A0E0B">
        <w:rPr>
          <w:rFonts w:eastAsia="Aptos" w:cs="Aptos"/>
          <w:sz w:val="20"/>
          <w:szCs w:val="20"/>
        </w:rPr>
        <w:t>Because of the Rural Health Grant opportunity, NYeC is interested in understanding whether an eConsult or related specialty-access solution could be deployed in a way that benefits a large number of rural providers across the Rural areas in NY which accounts for about ½ the state.</w:t>
      </w:r>
      <w:r w:rsidR="30F63F08" w:rsidRPr="453A0E0B">
        <w:rPr>
          <w:rFonts w:eastAsia="Aptos" w:cs="Aptos"/>
          <w:sz w:val="20"/>
          <w:szCs w:val="20"/>
        </w:rPr>
        <w:t xml:space="preserve"> </w:t>
      </w:r>
      <w:r w:rsidRPr="453A0E0B">
        <w:rPr>
          <w:rFonts w:eastAsia="Aptos" w:cs="Aptos"/>
          <w:sz w:val="20"/>
          <w:szCs w:val="20"/>
        </w:rPr>
        <w:t>To support planning, NYeC needs to understand both the one-time costs required to stand up such a program and the recurring operational costs required to sustain it.</w:t>
      </w:r>
    </w:p>
    <w:p w14:paraId="1B931FCC" w14:textId="22AFD44F" w:rsidR="453A0E0B" w:rsidRDefault="453A0E0B" w:rsidP="453A0E0B">
      <w:pPr>
        <w:spacing w:after="240"/>
        <w:rPr>
          <w:rFonts w:eastAsia="Aptos" w:cs="Aptos"/>
          <w:sz w:val="20"/>
          <w:szCs w:val="20"/>
        </w:rPr>
      </w:pPr>
      <w:r>
        <w:br/>
      </w:r>
      <w:r w:rsidR="437CF052" w:rsidRPr="453A0E0B">
        <w:rPr>
          <w:rFonts w:eastAsia="Aptos" w:cs="Aptos"/>
          <w:sz w:val="20"/>
          <w:szCs w:val="20"/>
        </w:rPr>
        <w:t>For purposes of this RFI, respondents should provide non-binding, illustrative pricing for a statewide planning scenario. Assume NYeC seeks</w:t>
      </w:r>
      <w:r w:rsidR="77C59541" w:rsidRPr="453A0E0B">
        <w:rPr>
          <w:rFonts w:eastAsia="Aptos" w:cs="Aptos"/>
          <w:sz w:val="20"/>
          <w:szCs w:val="20"/>
        </w:rPr>
        <w:t xml:space="preserve"> to</w:t>
      </w:r>
      <w:r w:rsidR="437CF052" w:rsidRPr="453A0E0B">
        <w:rPr>
          <w:rFonts w:eastAsia="Aptos" w:cs="Aptos"/>
          <w:sz w:val="20"/>
          <w:szCs w:val="20"/>
        </w:rPr>
        <w:t xml:space="preserve"> buy the service once and</w:t>
      </w:r>
      <w:r w:rsidR="1FB16284" w:rsidRPr="453A0E0B">
        <w:rPr>
          <w:rFonts w:eastAsia="Aptos" w:cs="Aptos"/>
          <w:sz w:val="20"/>
          <w:szCs w:val="20"/>
        </w:rPr>
        <w:t xml:space="preserve"> make </w:t>
      </w:r>
      <w:r w:rsidR="437CF052" w:rsidRPr="453A0E0B">
        <w:rPr>
          <w:rFonts w:eastAsia="Aptos" w:cs="Aptos"/>
          <w:sz w:val="20"/>
          <w:szCs w:val="20"/>
        </w:rPr>
        <w:t>the capability available to approximately 5,000 rural or rural-serving provider organizations in New York. This estimate is intended to represent a broad planning universe of small and mid-sized provider organizations, rural health providers, community-based clinical sites, and other ambulatory care settings that may benefit from improved access to specialty consultation. It is not intended to represent a final enrollment target, funding commitment, procurement volume, or eligibility determination.</w:t>
      </w:r>
    </w:p>
    <w:p w14:paraId="74B3D923" w14:textId="2B8E9A33" w:rsidR="437CF052" w:rsidRDefault="437CF052" w:rsidP="453A0E0B">
      <w:pPr>
        <w:spacing w:after="0"/>
        <w:rPr>
          <w:rFonts w:eastAsia="Aptos" w:cs="Aptos"/>
          <w:sz w:val="20"/>
          <w:szCs w:val="20"/>
        </w:rPr>
      </w:pPr>
      <w:r w:rsidRPr="453A0E0B">
        <w:rPr>
          <w:rFonts w:eastAsia="Aptos" w:cs="Aptos"/>
          <w:sz w:val="20"/>
          <w:szCs w:val="20"/>
        </w:rPr>
        <w:t>As we are sure you know, the grant is not a permanent source of fundings, so it’s important to understand identify the estimated one-time costs to implement the solution, including program setup, configuration, onboarding, training, integration, reporting setup, security and compliance activities, and any other implementation services. Respondents should separately identify ongoing annual operating costs, including licensing, hosting, support, customer success, specialist-network costs, reporting, maintenance, program administration, and any costs that would vary based on adoption, utilization, specialty mix, integration depth, or number of participating organizations.</w:t>
      </w:r>
    </w:p>
    <w:p w14:paraId="0B4797E1" w14:textId="0EAD38A7" w:rsidR="437CF052" w:rsidRDefault="437CF052" w:rsidP="453A0E0B">
      <w:pPr>
        <w:spacing w:after="0"/>
        <w:rPr>
          <w:rFonts w:eastAsia="Aptos" w:cs="Aptos"/>
          <w:sz w:val="20"/>
          <w:szCs w:val="20"/>
        </w:rPr>
      </w:pPr>
      <w:r w:rsidRPr="453A0E0B">
        <w:rPr>
          <w:rFonts w:eastAsia="Aptos" w:cs="Aptos"/>
          <w:sz w:val="20"/>
          <w:szCs w:val="20"/>
        </w:rPr>
        <w:t xml:space="preserve"> </w:t>
      </w:r>
    </w:p>
    <w:p w14:paraId="76049AEE" w14:textId="1F3AA369" w:rsidR="437CF052" w:rsidRDefault="437CF052" w:rsidP="453A0E0B">
      <w:pPr>
        <w:spacing w:after="0"/>
      </w:pPr>
      <w:r w:rsidRPr="453A0E0B">
        <w:rPr>
          <w:rFonts w:eastAsia="Aptos" w:cs="Aptos"/>
          <w:sz w:val="20"/>
          <w:szCs w:val="20"/>
        </w:rPr>
        <w:t>Respondents should describe the pricing units they believe are most appropriate for a program of this type, such as per participating organization, per provider, per consult, per specialty, per region, annual enterprise license, or another model. If pricing depends on assumptions that NYeC has not specified, respondents should state those assumptions clearly and explain how pricing would change if the number of participating organizations, providers, consults, specialties, integrations, or support requirements increased or decreased.</w:t>
      </w:r>
    </w:p>
    <w:p w14:paraId="20F8D543" w14:textId="6B0934AD" w:rsidR="453A0E0B" w:rsidRDefault="453A0E0B" w:rsidP="453A0E0B">
      <w:pPr>
        <w:rPr>
          <w:sz w:val="20"/>
          <w:szCs w:val="20"/>
        </w:rPr>
      </w:pPr>
    </w:p>
    <w:p w14:paraId="2821780D" w14:textId="33448F2B" w:rsidR="2F950C3B" w:rsidRDefault="2F950C3B" w:rsidP="453A0E0B">
      <w:r w:rsidRPr="453A0E0B">
        <w:rPr>
          <w:color w:val="548DD4" w:themeColor="text2" w:themeTint="99"/>
          <w:sz w:val="20"/>
          <w:szCs w:val="20"/>
        </w:rPr>
        <w:t xml:space="preserve">10.1 </w:t>
      </w:r>
      <w:r w:rsidR="453A0E0B" w:rsidRPr="453A0E0B">
        <w:rPr>
          <w:sz w:val="20"/>
          <w:szCs w:val="20"/>
        </w:rPr>
        <w:t>Provide the estimated one-time costs required to implement the solution, including setup, configuration, onboarding, training, integrations, reporting setup, security/compliance work, and any other implementation services. Identify what is included in the base implementation cost and what would require separate authorization or additional fees.</w:t>
      </w:r>
    </w:p>
    <w:p w14:paraId="3B93D9EE" w14:textId="55B28CD1" w:rsidR="453A0E0B" w:rsidRDefault="453A0E0B" w:rsidP="453A0E0B">
      <w:pPr>
        <w:pStyle w:val="ListBullet"/>
        <w:numPr>
          <w:ilvl w:val="0"/>
          <w:numId w:val="0"/>
        </w:numPr>
      </w:pPr>
      <w:r w:rsidRPr="453A0E0B">
        <w:rPr>
          <w:b/>
          <w:bCs/>
          <w:sz w:val="20"/>
          <w:szCs w:val="20"/>
        </w:rPr>
        <w:t>Response - One-time implementation costs</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635"/>
      </w:tblGrid>
      <w:tr w:rsidR="453A0E0B" w14:paraId="0876D8BB" w14:textId="77777777" w:rsidTr="453A0E0B">
        <w:tc>
          <w:tcPr>
            <w:tcW w:w="10635" w:type="dxa"/>
            <w:tcBorders>
              <w:top w:val="single" w:sz="4" w:space="0" w:color="auto"/>
              <w:left w:val="single" w:sz="4" w:space="0" w:color="auto"/>
              <w:bottom w:val="single" w:sz="4" w:space="0" w:color="auto"/>
              <w:right w:val="single" w:sz="4" w:space="0" w:color="auto"/>
            </w:tcBorders>
          </w:tcPr>
          <w:p w14:paraId="5127C536" w14:textId="46602754" w:rsidR="453A0E0B" w:rsidRDefault="453A0E0B" w:rsidP="453A0E0B">
            <w:pPr>
              <w:pStyle w:val="ListBullet"/>
              <w:numPr>
                <w:ilvl w:val="0"/>
                <w:numId w:val="0"/>
              </w:numPr>
              <w:rPr>
                <w:color w:val="808080" w:themeColor="background1" w:themeShade="80"/>
                <w:sz w:val="20"/>
                <w:szCs w:val="20"/>
              </w:rPr>
            </w:pPr>
            <w:r w:rsidRPr="453A0E0B">
              <w:rPr>
                <w:color w:val="808080" w:themeColor="background1" w:themeShade="80"/>
                <w:sz w:val="20"/>
                <w:szCs w:val="20"/>
              </w:rPr>
              <w:t>Click or tap here to enter text.</w:t>
            </w:r>
          </w:p>
        </w:tc>
      </w:tr>
    </w:tbl>
    <w:p w14:paraId="5E9E7CB8" w14:textId="64794453" w:rsidR="270FDDBB" w:rsidRDefault="270FDDBB" w:rsidP="453A0E0B">
      <w:r w:rsidRPr="453A0E0B">
        <w:rPr>
          <w:color w:val="548DD4" w:themeColor="text2" w:themeTint="99"/>
          <w:sz w:val="20"/>
          <w:szCs w:val="20"/>
        </w:rPr>
        <w:t>10.2</w:t>
      </w:r>
      <w:r w:rsidRPr="453A0E0B">
        <w:rPr>
          <w:sz w:val="20"/>
          <w:szCs w:val="20"/>
        </w:rPr>
        <w:t xml:space="preserve"> </w:t>
      </w:r>
      <w:r w:rsidR="453A0E0B" w:rsidRPr="453A0E0B">
        <w:rPr>
          <w:sz w:val="20"/>
          <w:szCs w:val="20"/>
        </w:rPr>
        <w:t>Provide the estimated operating cost for Year 1, including licensing, hosting, support, customer success, specialist network costs, reporting, maintenance, and program administration. Identify whether Year 1 operating costs are bundled with implementation costs or priced separately.</w:t>
      </w:r>
    </w:p>
    <w:p w14:paraId="257F58C4" w14:textId="444133D7" w:rsidR="453A0E0B" w:rsidRDefault="453A0E0B" w:rsidP="453A0E0B">
      <w:pPr>
        <w:pStyle w:val="ListBullet"/>
        <w:numPr>
          <w:ilvl w:val="0"/>
          <w:numId w:val="0"/>
        </w:numPr>
      </w:pPr>
      <w:r w:rsidRPr="453A0E0B">
        <w:rPr>
          <w:b/>
          <w:bCs/>
          <w:sz w:val="20"/>
          <w:szCs w:val="20"/>
        </w:rPr>
        <w:t>Response - Year 1 operating cost</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635"/>
      </w:tblGrid>
      <w:tr w:rsidR="453A0E0B" w14:paraId="2C7B2ED3" w14:textId="77777777" w:rsidTr="453A0E0B">
        <w:tc>
          <w:tcPr>
            <w:tcW w:w="10635" w:type="dxa"/>
            <w:tcBorders>
              <w:top w:val="single" w:sz="4" w:space="0" w:color="auto"/>
              <w:left w:val="single" w:sz="4" w:space="0" w:color="auto"/>
              <w:bottom w:val="single" w:sz="4" w:space="0" w:color="auto"/>
              <w:right w:val="single" w:sz="4" w:space="0" w:color="auto"/>
            </w:tcBorders>
          </w:tcPr>
          <w:p w14:paraId="54A127BC" w14:textId="35CFACCB" w:rsidR="453A0E0B" w:rsidRDefault="453A0E0B" w:rsidP="453A0E0B">
            <w:pPr>
              <w:pStyle w:val="ListBullet"/>
              <w:numPr>
                <w:ilvl w:val="0"/>
                <w:numId w:val="0"/>
              </w:numPr>
              <w:rPr>
                <w:color w:val="808080" w:themeColor="background1" w:themeShade="80"/>
                <w:sz w:val="20"/>
                <w:szCs w:val="20"/>
              </w:rPr>
            </w:pPr>
            <w:r w:rsidRPr="453A0E0B">
              <w:rPr>
                <w:color w:val="808080" w:themeColor="background1" w:themeShade="80"/>
                <w:sz w:val="20"/>
                <w:szCs w:val="20"/>
              </w:rPr>
              <w:t>Click or tap here to enter text.</w:t>
            </w:r>
          </w:p>
        </w:tc>
      </w:tr>
    </w:tbl>
    <w:p w14:paraId="15276F7C" w14:textId="75DFF247" w:rsidR="61E4F9C9" w:rsidRDefault="61E4F9C9" w:rsidP="453A0E0B">
      <w:r w:rsidRPr="453A0E0B">
        <w:rPr>
          <w:color w:val="548DD4" w:themeColor="text2" w:themeTint="99"/>
          <w:sz w:val="20"/>
          <w:szCs w:val="20"/>
        </w:rPr>
        <w:t>10.3</w:t>
      </w:r>
      <w:r w:rsidRPr="453A0E0B">
        <w:rPr>
          <w:sz w:val="20"/>
          <w:szCs w:val="20"/>
        </w:rPr>
        <w:t xml:space="preserve"> </w:t>
      </w:r>
      <w:r w:rsidR="453A0E0B" w:rsidRPr="453A0E0B">
        <w:rPr>
          <w:sz w:val="20"/>
          <w:szCs w:val="20"/>
        </w:rPr>
        <w:t>Provide the estimated recurring annual costs after the initial implementation year. Include ongoing licensing, hosting, maintenance, support, customer success, reporting, specialist network costs, and any other costs needed to sustain the program beyond Year 1.</w:t>
      </w:r>
    </w:p>
    <w:p w14:paraId="1158C287" w14:textId="044EB384" w:rsidR="453A0E0B" w:rsidRDefault="453A0E0B" w:rsidP="453A0E0B">
      <w:pPr>
        <w:pStyle w:val="ListBullet"/>
        <w:numPr>
          <w:ilvl w:val="0"/>
          <w:numId w:val="0"/>
        </w:numPr>
      </w:pPr>
      <w:r w:rsidRPr="453A0E0B">
        <w:rPr>
          <w:b/>
          <w:bCs/>
          <w:sz w:val="20"/>
          <w:szCs w:val="20"/>
        </w:rPr>
        <w:t>Response - Year 2 and ongoing recurring costs</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635"/>
      </w:tblGrid>
      <w:tr w:rsidR="453A0E0B" w14:paraId="0A0E402C" w14:textId="77777777" w:rsidTr="453A0E0B">
        <w:tc>
          <w:tcPr>
            <w:tcW w:w="10635" w:type="dxa"/>
            <w:tcBorders>
              <w:top w:val="single" w:sz="4" w:space="0" w:color="auto"/>
              <w:left w:val="single" w:sz="4" w:space="0" w:color="auto"/>
              <w:bottom w:val="single" w:sz="4" w:space="0" w:color="auto"/>
              <w:right w:val="single" w:sz="4" w:space="0" w:color="auto"/>
            </w:tcBorders>
          </w:tcPr>
          <w:p w14:paraId="4117F41A" w14:textId="674E5828" w:rsidR="453A0E0B" w:rsidRDefault="453A0E0B" w:rsidP="453A0E0B">
            <w:pPr>
              <w:pStyle w:val="ListBullet"/>
              <w:numPr>
                <w:ilvl w:val="0"/>
                <w:numId w:val="0"/>
              </w:numPr>
              <w:rPr>
                <w:color w:val="808080" w:themeColor="background1" w:themeShade="80"/>
                <w:sz w:val="20"/>
                <w:szCs w:val="20"/>
              </w:rPr>
            </w:pPr>
            <w:r w:rsidRPr="453A0E0B">
              <w:rPr>
                <w:color w:val="808080" w:themeColor="background1" w:themeShade="80"/>
                <w:sz w:val="20"/>
                <w:szCs w:val="20"/>
              </w:rPr>
              <w:t>Click or tap here to enter text.</w:t>
            </w:r>
          </w:p>
        </w:tc>
      </w:tr>
    </w:tbl>
    <w:p w14:paraId="1C6C4F7E" w14:textId="145A532E" w:rsidR="7BC9C98B" w:rsidRDefault="7BC9C98B" w:rsidP="453A0E0B">
      <w:r w:rsidRPr="453A0E0B">
        <w:rPr>
          <w:color w:val="548DD4" w:themeColor="text2" w:themeTint="99"/>
          <w:sz w:val="20"/>
          <w:szCs w:val="20"/>
        </w:rPr>
        <w:t>10.4</w:t>
      </w:r>
      <w:r w:rsidRPr="453A0E0B">
        <w:rPr>
          <w:sz w:val="20"/>
          <w:szCs w:val="20"/>
        </w:rPr>
        <w:t xml:space="preserve"> </w:t>
      </w:r>
      <w:r w:rsidR="453A0E0B" w:rsidRPr="453A0E0B">
        <w:rPr>
          <w:sz w:val="20"/>
          <w:szCs w:val="20"/>
        </w:rPr>
        <w:t>Identify the cost drivers that may cause pricing to increase or decrease, such as number of participating organizations, providers, users, consult volume, specialties, regions, integrations, environments, data exchange requirements, reporting needs, or support levels.</w:t>
      </w:r>
    </w:p>
    <w:p w14:paraId="14BA03D4" w14:textId="58C9E44A" w:rsidR="453A0E0B" w:rsidRDefault="453A0E0B" w:rsidP="453A0E0B">
      <w:pPr>
        <w:pStyle w:val="ListBullet"/>
        <w:numPr>
          <w:ilvl w:val="0"/>
          <w:numId w:val="0"/>
        </w:numPr>
      </w:pPr>
      <w:r w:rsidRPr="453A0E0B">
        <w:rPr>
          <w:b/>
          <w:bCs/>
          <w:sz w:val="20"/>
          <w:szCs w:val="20"/>
        </w:rPr>
        <w:t>Response - Variable cost drivers</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635"/>
      </w:tblGrid>
      <w:tr w:rsidR="453A0E0B" w14:paraId="27992ADA" w14:textId="77777777" w:rsidTr="453A0E0B">
        <w:tc>
          <w:tcPr>
            <w:tcW w:w="10635" w:type="dxa"/>
            <w:tcBorders>
              <w:top w:val="single" w:sz="4" w:space="0" w:color="auto"/>
              <w:left w:val="single" w:sz="4" w:space="0" w:color="auto"/>
              <w:bottom w:val="single" w:sz="4" w:space="0" w:color="auto"/>
              <w:right w:val="single" w:sz="4" w:space="0" w:color="auto"/>
            </w:tcBorders>
          </w:tcPr>
          <w:p w14:paraId="34C3ED1B" w14:textId="697BC5D6" w:rsidR="453A0E0B" w:rsidRDefault="453A0E0B" w:rsidP="453A0E0B">
            <w:pPr>
              <w:pStyle w:val="ListBullet"/>
              <w:numPr>
                <w:ilvl w:val="0"/>
                <w:numId w:val="0"/>
              </w:numPr>
              <w:rPr>
                <w:color w:val="808080" w:themeColor="background1" w:themeShade="80"/>
                <w:sz w:val="20"/>
                <w:szCs w:val="20"/>
              </w:rPr>
            </w:pPr>
            <w:r w:rsidRPr="453A0E0B">
              <w:rPr>
                <w:color w:val="808080" w:themeColor="background1" w:themeShade="80"/>
                <w:sz w:val="20"/>
                <w:szCs w:val="20"/>
              </w:rPr>
              <w:lastRenderedPageBreak/>
              <w:t>Click or tap here to enter text.</w:t>
            </w:r>
          </w:p>
        </w:tc>
      </w:tr>
    </w:tbl>
    <w:p w14:paraId="35827A8E" w14:textId="2FC0DD44" w:rsidR="56F77B7B" w:rsidRDefault="56F77B7B" w:rsidP="453A0E0B">
      <w:r w:rsidRPr="453A0E0B">
        <w:rPr>
          <w:color w:val="548DD4" w:themeColor="text2" w:themeTint="99"/>
          <w:sz w:val="20"/>
          <w:szCs w:val="20"/>
        </w:rPr>
        <w:t>10.5</w:t>
      </w:r>
      <w:r w:rsidRPr="453A0E0B">
        <w:rPr>
          <w:sz w:val="20"/>
          <w:szCs w:val="20"/>
        </w:rPr>
        <w:t xml:space="preserve"> </w:t>
      </w:r>
      <w:r w:rsidR="453A0E0B" w:rsidRPr="453A0E0B">
        <w:rPr>
          <w:sz w:val="20"/>
          <w:szCs w:val="20"/>
        </w:rPr>
        <w:t>State all assumptions used to develop the illustrative pricing response, including assumptions about scope, participating organizations, provider count, expected consult volume, specialty mix, implementation timeline, integration depth, hosting model, support model, and program scale.</w:t>
      </w:r>
    </w:p>
    <w:p w14:paraId="6A3B458E" w14:textId="2AAB9B77" w:rsidR="453A0E0B" w:rsidRDefault="453A0E0B" w:rsidP="453A0E0B">
      <w:pPr>
        <w:pStyle w:val="ListBullet"/>
        <w:numPr>
          <w:ilvl w:val="0"/>
          <w:numId w:val="0"/>
        </w:numPr>
      </w:pPr>
      <w:r w:rsidRPr="453A0E0B">
        <w:rPr>
          <w:b/>
          <w:bCs/>
          <w:sz w:val="20"/>
          <w:szCs w:val="20"/>
        </w:rPr>
        <w:t>Response - Pricing assumptions</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635"/>
      </w:tblGrid>
      <w:tr w:rsidR="453A0E0B" w14:paraId="5B0FBD67" w14:textId="77777777" w:rsidTr="453A0E0B">
        <w:tc>
          <w:tcPr>
            <w:tcW w:w="10635" w:type="dxa"/>
            <w:tcBorders>
              <w:top w:val="single" w:sz="4" w:space="0" w:color="auto"/>
              <w:left w:val="single" w:sz="4" w:space="0" w:color="auto"/>
              <w:bottom w:val="single" w:sz="4" w:space="0" w:color="auto"/>
              <w:right w:val="single" w:sz="4" w:space="0" w:color="auto"/>
            </w:tcBorders>
          </w:tcPr>
          <w:p w14:paraId="377E674F" w14:textId="79A98BF8" w:rsidR="453A0E0B" w:rsidRDefault="453A0E0B" w:rsidP="453A0E0B">
            <w:pPr>
              <w:pStyle w:val="ListBullet"/>
              <w:numPr>
                <w:ilvl w:val="0"/>
                <w:numId w:val="0"/>
              </w:numPr>
              <w:rPr>
                <w:color w:val="808080" w:themeColor="background1" w:themeShade="80"/>
                <w:sz w:val="20"/>
                <w:szCs w:val="20"/>
              </w:rPr>
            </w:pPr>
            <w:r w:rsidRPr="453A0E0B">
              <w:rPr>
                <w:color w:val="808080" w:themeColor="background1" w:themeShade="80"/>
                <w:sz w:val="20"/>
                <w:szCs w:val="20"/>
              </w:rPr>
              <w:t>Click or tap here to enter text.</w:t>
            </w:r>
          </w:p>
        </w:tc>
      </w:tr>
    </w:tbl>
    <w:p w14:paraId="2036D338" w14:textId="5392D5C8" w:rsidR="09935D1B" w:rsidRDefault="09935D1B" w:rsidP="453A0E0B">
      <w:r w:rsidRPr="453A0E0B">
        <w:rPr>
          <w:color w:val="548DD4" w:themeColor="text2" w:themeTint="99"/>
          <w:sz w:val="20"/>
          <w:szCs w:val="20"/>
        </w:rPr>
        <w:t>10.6</w:t>
      </w:r>
      <w:r w:rsidRPr="453A0E0B">
        <w:rPr>
          <w:sz w:val="20"/>
          <w:szCs w:val="20"/>
        </w:rPr>
        <w:t xml:space="preserve"> </w:t>
      </w:r>
      <w:r w:rsidR="453A0E0B" w:rsidRPr="453A0E0B">
        <w:rPr>
          <w:sz w:val="20"/>
          <w:szCs w:val="20"/>
        </w:rPr>
        <w:t>Identify all costs, services, responsibilities, or third-party charges that are not included in the proposed pricing, including EHR vendor fees, QE/HIE costs, third-party services, travel, provider-side staffing, data migration, custom development, or other excluded items.</w:t>
      </w:r>
    </w:p>
    <w:p w14:paraId="7A3D1B75" w14:textId="27CF6EF6" w:rsidR="453A0E0B" w:rsidRDefault="453A0E0B" w:rsidP="453A0E0B">
      <w:pPr>
        <w:pStyle w:val="ListBullet"/>
        <w:numPr>
          <w:ilvl w:val="0"/>
          <w:numId w:val="0"/>
        </w:numPr>
      </w:pPr>
      <w:r w:rsidRPr="453A0E0B">
        <w:rPr>
          <w:b/>
          <w:bCs/>
          <w:sz w:val="20"/>
          <w:szCs w:val="20"/>
        </w:rPr>
        <w:t>Response - Exclusions and separately priced items</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635"/>
      </w:tblGrid>
      <w:tr w:rsidR="453A0E0B" w14:paraId="1E96D063" w14:textId="77777777" w:rsidTr="453A0E0B">
        <w:trPr>
          <w:trHeight w:val="300"/>
        </w:trPr>
        <w:tc>
          <w:tcPr>
            <w:tcW w:w="10635" w:type="dxa"/>
            <w:tcBorders>
              <w:top w:val="single" w:sz="4" w:space="0" w:color="auto"/>
              <w:left w:val="single" w:sz="4" w:space="0" w:color="auto"/>
              <w:bottom w:val="single" w:sz="4" w:space="0" w:color="auto"/>
              <w:right w:val="single" w:sz="4" w:space="0" w:color="auto"/>
            </w:tcBorders>
          </w:tcPr>
          <w:p w14:paraId="4831B8FA" w14:textId="43BC9545" w:rsidR="453A0E0B" w:rsidRDefault="453A0E0B" w:rsidP="453A0E0B">
            <w:pPr>
              <w:pStyle w:val="ListBullet"/>
              <w:numPr>
                <w:ilvl w:val="0"/>
                <w:numId w:val="0"/>
              </w:numPr>
              <w:rPr>
                <w:color w:val="808080" w:themeColor="background1" w:themeShade="80"/>
                <w:sz w:val="20"/>
                <w:szCs w:val="20"/>
              </w:rPr>
            </w:pPr>
            <w:r w:rsidRPr="453A0E0B">
              <w:rPr>
                <w:color w:val="808080" w:themeColor="background1" w:themeShade="80"/>
                <w:sz w:val="20"/>
                <w:szCs w:val="20"/>
              </w:rPr>
              <w:t>Click or tap here to enter text.</w:t>
            </w:r>
          </w:p>
        </w:tc>
      </w:tr>
    </w:tbl>
    <w:p w14:paraId="16B2376C" w14:textId="48A88F5F" w:rsidR="44654668" w:rsidRDefault="44654668" w:rsidP="453A0E0B">
      <w:r w:rsidRPr="453A0E0B">
        <w:rPr>
          <w:color w:val="548DD4" w:themeColor="text2" w:themeTint="99"/>
          <w:sz w:val="20"/>
          <w:szCs w:val="20"/>
        </w:rPr>
        <w:t>10.7</w:t>
      </w:r>
      <w:r w:rsidRPr="453A0E0B">
        <w:rPr>
          <w:sz w:val="20"/>
          <w:szCs w:val="20"/>
        </w:rPr>
        <w:t xml:space="preserve"> </w:t>
      </w:r>
      <w:r w:rsidR="453A0E0B" w:rsidRPr="453A0E0B">
        <w:rPr>
          <w:sz w:val="20"/>
          <w:szCs w:val="20"/>
        </w:rPr>
        <w:t>Describe the pricing model proposed for a statewide planning scenario, including whether pricing is based on per-user-per-month fees, one-time purchase with software assurance, annual subscription, enterprise license, per participating organization, per consult, per specialty, per region, or another model. Explain why the proposed model is appropriate for this type of program.</w:t>
      </w:r>
    </w:p>
    <w:p w14:paraId="7393B078" w14:textId="73A8BFA1" w:rsidR="453A0E0B" w:rsidRDefault="453A0E0B" w:rsidP="453A0E0B">
      <w:pPr>
        <w:pStyle w:val="ListBullet"/>
        <w:numPr>
          <w:ilvl w:val="0"/>
          <w:numId w:val="0"/>
        </w:numPr>
      </w:pPr>
      <w:r w:rsidRPr="453A0E0B">
        <w:rPr>
          <w:b/>
          <w:bCs/>
          <w:sz w:val="20"/>
          <w:szCs w:val="20"/>
        </w:rPr>
        <w:t>Response - Pricing model</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635"/>
      </w:tblGrid>
      <w:tr w:rsidR="453A0E0B" w14:paraId="6D708A70" w14:textId="77777777" w:rsidTr="69B0212D">
        <w:trPr>
          <w:trHeight w:val="300"/>
        </w:trPr>
        <w:tc>
          <w:tcPr>
            <w:tcW w:w="10635" w:type="dxa"/>
            <w:tcBorders>
              <w:top w:val="single" w:sz="4" w:space="0" w:color="auto"/>
              <w:left w:val="single" w:sz="4" w:space="0" w:color="auto"/>
              <w:bottom w:val="single" w:sz="4" w:space="0" w:color="auto"/>
              <w:right w:val="single" w:sz="4" w:space="0" w:color="auto"/>
            </w:tcBorders>
          </w:tcPr>
          <w:p w14:paraId="67EAF281" w14:textId="1D7D3DBF" w:rsidR="453A0E0B" w:rsidRDefault="453A0E0B" w:rsidP="453A0E0B">
            <w:pPr>
              <w:pStyle w:val="ListBullet"/>
              <w:numPr>
                <w:ilvl w:val="0"/>
                <w:numId w:val="0"/>
              </w:numPr>
              <w:rPr>
                <w:color w:val="808080" w:themeColor="background1" w:themeShade="80"/>
                <w:sz w:val="20"/>
                <w:szCs w:val="20"/>
              </w:rPr>
            </w:pPr>
            <w:r w:rsidRPr="453A0E0B">
              <w:rPr>
                <w:color w:val="808080" w:themeColor="background1" w:themeShade="80"/>
                <w:sz w:val="20"/>
                <w:szCs w:val="20"/>
              </w:rPr>
              <w:t>Click or tap here to enter text.</w:t>
            </w:r>
          </w:p>
        </w:tc>
      </w:tr>
    </w:tbl>
    <w:p w14:paraId="020BB97D" w14:textId="77777777" w:rsidR="005452F6" w:rsidRDefault="005452F6">
      <w:pPr>
        <w:pStyle w:val="Heading1"/>
      </w:pPr>
    </w:p>
    <w:p w14:paraId="4E0E9D4F" w14:textId="0D866D95" w:rsidR="009859DD" w:rsidRDefault="1284534E">
      <w:pPr>
        <w:pStyle w:val="Heading1"/>
      </w:pPr>
      <w:r>
        <w:t>1</w:t>
      </w:r>
      <w:r w:rsidR="3F1A2691">
        <w:t>2</w:t>
      </w:r>
      <w:r>
        <w:t>. Supporting Materials</w:t>
      </w:r>
    </w:p>
    <w:p w14:paraId="3635A14A" w14:textId="77777777" w:rsidR="009859DD" w:rsidRDefault="460EB460">
      <w:pPr>
        <w:pStyle w:val="ListBullet"/>
        <w:numPr>
          <w:ilvl w:val="1"/>
          <w:numId w:val="14"/>
        </w:numPr>
        <w:rPr>
          <w:sz w:val="20"/>
          <w:szCs w:val="20"/>
        </w:rPr>
      </w:pPr>
      <w:r w:rsidRPr="7E1C76D4">
        <w:rPr>
          <w:sz w:val="20"/>
          <w:szCs w:val="20"/>
        </w:rPr>
        <w:t>Identify demonstrations, discovery, or validation activities recommended before a future procurement.</w:t>
      </w:r>
    </w:p>
    <w:p w14:paraId="4752D5CE" w14:textId="33715FE0" w:rsidR="00E316FA" w:rsidRPr="009676EE" w:rsidRDefault="00E316FA" w:rsidP="00E316FA">
      <w:pPr>
        <w:pStyle w:val="ListBullet"/>
        <w:numPr>
          <w:ilvl w:val="0"/>
          <w:numId w:val="0"/>
        </w:numPr>
        <w:rPr>
          <w:b/>
          <w:bCs/>
          <w:sz w:val="20"/>
          <w:szCs w:val="20"/>
        </w:rPr>
      </w:pPr>
      <w:r w:rsidRPr="009676EE">
        <w:rPr>
          <w:b/>
          <w:bCs/>
          <w:sz w:val="20"/>
          <w:szCs w:val="20"/>
        </w:rPr>
        <w:t xml:space="preserve">Response </w:t>
      </w:r>
      <w:r w:rsidR="009676EE" w:rsidRPr="009676EE">
        <w:rPr>
          <w:b/>
          <w:bCs/>
          <w:sz w:val="20"/>
          <w:szCs w:val="20"/>
        </w:rPr>
        <w:t>–</w:t>
      </w:r>
      <w:r w:rsidRPr="009676EE">
        <w:rPr>
          <w:b/>
          <w:bCs/>
          <w:sz w:val="20"/>
          <w:szCs w:val="20"/>
        </w:rPr>
        <w:t xml:space="preserve"> </w:t>
      </w:r>
      <w:r w:rsidR="009676EE" w:rsidRPr="009676EE">
        <w:rPr>
          <w:b/>
          <w:bCs/>
          <w:sz w:val="20"/>
          <w:szCs w:val="20"/>
        </w:rPr>
        <w:t xml:space="preserve">Demonstrations, discovery, validation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E316FA" w14:paraId="2C890668" w14:textId="77777777" w:rsidTr="009676EE">
        <w:tc>
          <w:tcPr>
            <w:tcW w:w="1063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4145C450" w14:textId="77777777" w:rsidR="00E316FA" w:rsidRPr="00B31FF0" w:rsidRDefault="00E316FA" w:rsidP="00AB6226">
            <w:pPr>
              <w:spacing w:after="0" w:line="220" w:lineRule="atLeast"/>
              <w:rPr>
                <w:kern w:val="2"/>
                <w:szCs w:val="17"/>
                <w14:ligatures w14:val="standardContextual"/>
              </w:rPr>
            </w:pPr>
            <w:r>
              <w:rPr>
                <w:rStyle w:val="PlaceholderText"/>
                <w:sz w:val="20"/>
                <w:szCs w:val="20"/>
              </w:rPr>
              <w:t>Click or tap here to enter text.</w:t>
            </w:r>
          </w:p>
        </w:tc>
      </w:tr>
    </w:tbl>
    <w:p w14:paraId="44A4A6C4" w14:textId="152094FE" w:rsidR="009676EE" w:rsidRDefault="009676EE" w:rsidP="009676EE">
      <w:pPr>
        <w:pStyle w:val="ListBullet"/>
        <w:numPr>
          <w:ilvl w:val="1"/>
          <w:numId w:val="14"/>
        </w:numPr>
        <w:rPr>
          <w:sz w:val="20"/>
          <w:szCs w:val="20"/>
        </w:rPr>
      </w:pPr>
      <w:r w:rsidRPr="7E1C76D4">
        <w:rPr>
          <w:sz w:val="20"/>
          <w:szCs w:val="20"/>
        </w:rPr>
        <w:t>List or attach materials that would help NYeC understand your model, such as sample implementation plans, operating models, responsibility matrices, service-level descriptions, architecture or security materials, report examples, training materials, pricing schedules, or rural health case studies.</w:t>
      </w:r>
    </w:p>
    <w:p w14:paraId="1883BE79" w14:textId="0657AE02" w:rsidR="00204120" w:rsidRPr="008977D3" w:rsidRDefault="00204120" w:rsidP="00204120">
      <w:pPr>
        <w:pStyle w:val="ListBullet"/>
        <w:numPr>
          <w:ilvl w:val="0"/>
          <w:numId w:val="0"/>
        </w:numPr>
        <w:rPr>
          <w:b/>
          <w:bCs/>
          <w:sz w:val="20"/>
          <w:szCs w:val="20"/>
        </w:rPr>
      </w:pPr>
      <w:r w:rsidRPr="008977D3">
        <w:rPr>
          <w:b/>
          <w:bCs/>
          <w:sz w:val="20"/>
          <w:szCs w:val="20"/>
        </w:rPr>
        <w:t xml:space="preserve">Response </w:t>
      </w:r>
      <w:r w:rsidR="008977D3">
        <w:rPr>
          <w:b/>
          <w:bCs/>
          <w:sz w:val="20"/>
          <w:szCs w:val="20"/>
        </w:rPr>
        <w:t>-</w:t>
      </w:r>
      <w:r w:rsidRPr="008977D3">
        <w:rPr>
          <w:b/>
          <w:bCs/>
          <w:sz w:val="20"/>
          <w:szCs w:val="20"/>
        </w:rPr>
        <w:t xml:space="preserve"> </w:t>
      </w:r>
      <w:r w:rsidR="008977D3" w:rsidRPr="008977D3">
        <w:rPr>
          <w:b/>
          <w:bCs/>
          <w:sz w:val="20"/>
          <w:szCs w:val="20"/>
        </w:rPr>
        <w:t>Additional materials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6"/>
      </w:tblGrid>
      <w:tr w:rsidR="00204120" w14:paraId="20BED6B2" w14:textId="77777777" w:rsidTr="00AB6226">
        <w:tc>
          <w:tcPr>
            <w:tcW w:w="10636" w:type="dxa"/>
            <w:tcBorders>
              <w:top w:val="single" w:sz="8" w:space="0" w:color="000000"/>
              <w:left w:val="single" w:sz="8" w:space="0" w:color="000000"/>
              <w:bottom w:val="single" w:sz="8" w:space="0" w:color="000000"/>
              <w:right w:val="single" w:sz="8" w:space="0" w:color="000000"/>
            </w:tcBorders>
            <w:tcMar>
              <w:top w:w="0" w:type="dxa"/>
              <w:left w:w="72" w:type="dxa"/>
              <w:bottom w:w="0" w:type="dxa"/>
              <w:right w:w="72" w:type="dxa"/>
            </w:tcMar>
            <w:hideMark/>
          </w:tcPr>
          <w:p w14:paraId="74955A87" w14:textId="77777777" w:rsidR="00204120" w:rsidRPr="00B31FF0" w:rsidRDefault="00204120" w:rsidP="00AB6226">
            <w:pPr>
              <w:spacing w:after="0" w:line="220" w:lineRule="atLeast"/>
              <w:rPr>
                <w:kern w:val="2"/>
                <w:szCs w:val="17"/>
                <w14:ligatures w14:val="standardContextual"/>
              </w:rPr>
            </w:pPr>
            <w:r>
              <w:rPr>
                <w:rStyle w:val="PlaceholderText"/>
                <w:sz w:val="20"/>
                <w:szCs w:val="20"/>
              </w:rPr>
              <w:t>Click or tap here to enter text.</w:t>
            </w:r>
          </w:p>
        </w:tc>
      </w:tr>
    </w:tbl>
    <w:p w14:paraId="3B6F3638" w14:textId="32F59060" w:rsidR="009859DD" w:rsidRDefault="009859DD">
      <w:pPr>
        <w:pStyle w:val="Heading1"/>
      </w:pPr>
    </w:p>
    <w:p w14:paraId="2B3C3BB0" w14:textId="5A10BFF2" w:rsidR="460EB460" w:rsidRDefault="460EB460" w:rsidP="460EB460">
      <w:pPr>
        <w:pStyle w:val="ListBullet"/>
        <w:numPr>
          <w:ilvl w:val="0"/>
          <w:numId w:val="0"/>
        </w:numPr>
        <w:pBdr>
          <w:bottom w:val="single" w:sz="12" w:space="1" w:color="auto"/>
        </w:pBdr>
      </w:pPr>
    </w:p>
    <w:p w14:paraId="5C879B36" w14:textId="29575FB0" w:rsidR="009859DD" w:rsidRDefault="460EB460">
      <w:pPr>
        <w:pStyle w:val="Heading1"/>
      </w:pPr>
      <w:r>
        <w:t>Vendor Attestation</w:t>
      </w:r>
    </w:p>
    <w:p w14:paraId="64EC2F5E" w14:textId="77777777" w:rsidR="009859DD" w:rsidRDefault="00DB2EC8" w:rsidP="7E1C76D4">
      <w:pPr>
        <w:rPr>
          <w:sz w:val="20"/>
          <w:szCs w:val="20"/>
        </w:rPr>
      </w:pPr>
      <w:r w:rsidRPr="7E1C76D4">
        <w:rPr>
          <w:sz w:val="20"/>
          <w:szCs w:val="20"/>
        </w:rPr>
        <w:t>The undersigned certifies that the information provided is accurate and complete to the best of the respondent’s knowledge and that all material assumptions, exclusions, dependencies, third-party requirements, limitations, and separately priced services have been disclosed.</w:t>
      </w:r>
    </w:p>
    <w:tbl>
      <w:tblPr>
        <w:tblStyle w:val="TableGrid"/>
        <w:tblW w:w="0" w:type="auto"/>
        <w:jc w:val="center"/>
        <w:tblLayout w:type="fixed"/>
        <w:tblLook w:val="04A0" w:firstRow="1" w:lastRow="0" w:firstColumn="1" w:lastColumn="0" w:noHBand="0" w:noVBand="1"/>
      </w:tblPr>
      <w:tblGrid>
        <w:gridCol w:w="2880"/>
        <w:gridCol w:w="6768"/>
      </w:tblGrid>
      <w:tr w:rsidR="009859DD" w14:paraId="1EE87269" w14:textId="77777777" w:rsidTr="7E1C76D4">
        <w:trPr>
          <w:tblHeader/>
          <w:jc w:val="center"/>
        </w:trPr>
        <w:tc>
          <w:tcPr>
            <w:tcW w:w="2880" w:type="dxa"/>
            <w:shd w:val="clear" w:color="auto" w:fill="17365D" w:themeFill="text2" w:themeFillShade="BF"/>
            <w:tcMar>
              <w:top w:w="45" w:type="dxa"/>
              <w:left w:w="55" w:type="dxa"/>
              <w:bottom w:w="45" w:type="dxa"/>
              <w:right w:w="55" w:type="dxa"/>
            </w:tcMar>
            <w:vAlign w:val="center"/>
          </w:tcPr>
          <w:p w14:paraId="4C72A836" w14:textId="77777777" w:rsidR="009859DD" w:rsidRDefault="460EB460" w:rsidP="460EB460">
            <w:pPr>
              <w:spacing w:after="0"/>
              <w:jc w:val="center"/>
              <w:rPr>
                <w:b/>
                <w:bCs/>
                <w:color w:val="FFFFFF" w:themeColor="background1"/>
                <w:sz w:val="20"/>
                <w:szCs w:val="20"/>
              </w:rPr>
            </w:pPr>
            <w:r w:rsidRPr="460EB460">
              <w:rPr>
                <w:b/>
                <w:bCs/>
                <w:color w:val="FFFFFF"/>
                <w:sz w:val="20"/>
                <w:szCs w:val="20"/>
              </w:rPr>
              <w:t>Attestation Field</w:t>
            </w:r>
          </w:p>
        </w:tc>
        <w:tc>
          <w:tcPr>
            <w:tcW w:w="6768" w:type="dxa"/>
            <w:shd w:val="clear" w:color="auto" w:fill="17365D" w:themeFill="text2" w:themeFillShade="BF"/>
            <w:tcMar>
              <w:top w:w="45" w:type="dxa"/>
              <w:left w:w="55" w:type="dxa"/>
              <w:bottom w:w="45" w:type="dxa"/>
              <w:right w:w="55" w:type="dxa"/>
            </w:tcMar>
            <w:vAlign w:val="center"/>
          </w:tcPr>
          <w:p w14:paraId="0637578C" w14:textId="77777777" w:rsidR="009859DD" w:rsidRDefault="460EB460" w:rsidP="460EB460">
            <w:pPr>
              <w:spacing w:after="0"/>
              <w:jc w:val="center"/>
              <w:rPr>
                <w:b/>
                <w:bCs/>
                <w:color w:val="FFFFFF" w:themeColor="background1"/>
                <w:sz w:val="20"/>
                <w:szCs w:val="20"/>
              </w:rPr>
            </w:pPr>
            <w:r w:rsidRPr="460EB460">
              <w:rPr>
                <w:b/>
                <w:bCs/>
                <w:color w:val="FFFFFF"/>
                <w:sz w:val="20"/>
                <w:szCs w:val="20"/>
              </w:rPr>
              <w:t>Response</w:t>
            </w:r>
          </w:p>
        </w:tc>
      </w:tr>
      <w:tr w:rsidR="009859DD" w14:paraId="4D13E770" w14:textId="77777777" w:rsidTr="7E1C76D4">
        <w:trPr>
          <w:cantSplit/>
          <w:jc w:val="center"/>
        </w:trPr>
        <w:tc>
          <w:tcPr>
            <w:tcW w:w="2880" w:type="dxa"/>
            <w:shd w:val="clear" w:color="auto" w:fill="EEF4F8"/>
            <w:tcMar>
              <w:top w:w="45" w:type="dxa"/>
              <w:left w:w="55" w:type="dxa"/>
              <w:bottom w:w="45" w:type="dxa"/>
              <w:right w:w="55" w:type="dxa"/>
            </w:tcMar>
            <w:vAlign w:val="center"/>
          </w:tcPr>
          <w:p w14:paraId="43D050C7" w14:textId="77777777" w:rsidR="009859DD" w:rsidRDefault="00DB2EC8" w:rsidP="7E1C76D4">
            <w:pPr>
              <w:spacing w:after="0"/>
              <w:rPr>
                <w:sz w:val="20"/>
                <w:szCs w:val="20"/>
              </w:rPr>
            </w:pPr>
            <w:r w:rsidRPr="7E1C76D4">
              <w:rPr>
                <w:sz w:val="20"/>
                <w:szCs w:val="20"/>
              </w:rPr>
              <w:t>Authorized Representative</w:t>
            </w:r>
          </w:p>
        </w:tc>
        <w:tc>
          <w:tcPr>
            <w:tcW w:w="6768" w:type="dxa"/>
            <w:tcMar>
              <w:top w:w="45" w:type="dxa"/>
              <w:left w:w="55" w:type="dxa"/>
              <w:bottom w:w="45" w:type="dxa"/>
              <w:right w:w="55" w:type="dxa"/>
            </w:tcMar>
            <w:vAlign w:val="center"/>
          </w:tcPr>
          <w:p w14:paraId="3572E399" w14:textId="77777777" w:rsidR="009859DD" w:rsidRDefault="009859DD" w:rsidP="7E1C76D4">
            <w:pPr>
              <w:spacing w:after="0"/>
              <w:rPr>
                <w:sz w:val="20"/>
                <w:szCs w:val="20"/>
              </w:rPr>
            </w:pPr>
          </w:p>
        </w:tc>
      </w:tr>
      <w:tr w:rsidR="009859DD" w14:paraId="59AD10AE" w14:textId="77777777" w:rsidTr="7E1C76D4">
        <w:trPr>
          <w:cantSplit/>
          <w:jc w:val="center"/>
        </w:trPr>
        <w:tc>
          <w:tcPr>
            <w:tcW w:w="2880" w:type="dxa"/>
            <w:shd w:val="clear" w:color="auto" w:fill="EEF4F8"/>
            <w:tcMar>
              <w:top w:w="45" w:type="dxa"/>
              <w:left w:w="55" w:type="dxa"/>
              <w:bottom w:w="45" w:type="dxa"/>
              <w:right w:w="55" w:type="dxa"/>
            </w:tcMar>
            <w:vAlign w:val="center"/>
          </w:tcPr>
          <w:p w14:paraId="3B6F3ACC" w14:textId="77777777" w:rsidR="009859DD" w:rsidRDefault="00DB2EC8" w:rsidP="7E1C76D4">
            <w:pPr>
              <w:spacing w:after="0"/>
              <w:rPr>
                <w:sz w:val="20"/>
                <w:szCs w:val="20"/>
              </w:rPr>
            </w:pPr>
            <w:r w:rsidRPr="7E1C76D4">
              <w:rPr>
                <w:sz w:val="20"/>
                <w:szCs w:val="20"/>
              </w:rPr>
              <w:t>Title</w:t>
            </w:r>
          </w:p>
        </w:tc>
        <w:tc>
          <w:tcPr>
            <w:tcW w:w="6768" w:type="dxa"/>
            <w:tcMar>
              <w:top w:w="45" w:type="dxa"/>
              <w:left w:w="55" w:type="dxa"/>
              <w:bottom w:w="45" w:type="dxa"/>
              <w:right w:w="55" w:type="dxa"/>
            </w:tcMar>
            <w:vAlign w:val="center"/>
          </w:tcPr>
          <w:p w14:paraId="6CEB15CE" w14:textId="77777777" w:rsidR="009859DD" w:rsidRDefault="009859DD" w:rsidP="7E1C76D4">
            <w:pPr>
              <w:spacing w:after="0"/>
              <w:rPr>
                <w:sz w:val="20"/>
                <w:szCs w:val="20"/>
              </w:rPr>
            </w:pPr>
          </w:p>
        </w:tc>
      </w:tr>
      <w:tr w:rsidR="009859DD" w14:paraId="4CCB031D" w14:textId="77777777" w:rsidTr="7E1C76D4">
        <w:trPr>
          <w:cantSplit/>
          <w:jc w:val="center"/>
        </w:trPr>
        <w:tc>
          <w:tcPr>
            <w:tcW w:w="2880" w:type="dxa"/>
            <w:shd w:val="clear" w:color="auto" w:fill="EEF4F8"/>
            <w:tcMar>
              <w:top w:w="45" w:type="dxa"/>
              <w:left w:w="55" w:type="dxa"/>
              <w:bottom w:w="45" w:type="dxa"/>
              <w:right w:w="55" w:type="dxa"/>
            </w:tcMar>
            <w:vAlign w:val="center"/>
          </w:tcPr>
          <w:p w14:paraId="6B9C2904" w14:textId="77777777" w:rsidR="009859DD" w:rsidRDefault="00DB2EC8" w:rsidP="7E1C76D4">
            <w:pPr>
              <w:spacing w:after="0"/>
              <w:rPr>
                <w:sz w:val="20"/>
                <w:szCs w:val="20"/>
              </w:rPr>
            </w:pPr>
            <w:r w:rsidRPr="7E1C76D4">
              <w:rPr>
                <w:sz w:val="20"/>
                <w:szCs w:val="20"/>
              </w:rPr>
              <w:t>Signature</w:t>
            </w:r>
          </w:p>
        </w:tc>
        <w:tc>
          <w:tcPr>
            <w:tcW w:w="6768" w:type="dxa"/>
            <w:tcMar>
              <w:top w:w="45" w:type="dxa"/>
              <w:left w:w="55" w:type="dxa"/>
              <w:bottom w:w="45" w:type="dxa"/>
              <w:right w:w="55" w:type="dxa"/>
            </w:tcMar>
            <w:vAlign w:val="center"/>
          </w:tcPr>
          <w:p w14:paraId="66518E39" w14:textId="77777777" w:rsidR="009859DD" w:rsidRDefault="009859DD" w:rsidP="7E1C76D4">
            <w:pPr>
              <w:spacing w:after="0"/>
              <w:rPr>
                <w:sz w:val="20"/>
                <w:szCs w:val="20"/>
              </w:rPr>
            </w:pPr>
          </w:p>
        </w:tc>
      </w:tr>
      <w:tr w:rsidR="009859DD" w14:paraId="491072FA" w14:textId="77777777" w:rsidTr="7E1C76D4">
        <w:trPr>
          <w:cantSplit/>
          <w:jc w:val="center"/>
        </w:trPr>
        <w:tc>
          <w:tcPr>
            <w:tcW w:w="2880" w:type="dxa"/>
            <w:shd w:val="clear" w:color="auto" w:fill="EEF4F8"/>
            <w:tcMar>
              <w:top w:w="45" w:type="dxa"/>
              <w:left w:w="55" w:type="dxa"/>
              <w:bottom w:w="45" w:type="dxa"/>
              <w:right w:w="55" w:type="dxa"/>
            </w:tcMar>
            <w:vAlign w:val="center"/>
          </w:tcPr>
          <w:p w14:paraId="5F3F821A" w14:textId="77777777" w:rsidR="009859DD" w:rsidRDefault="00DB2EC8" w:rsidP="7E1C76D4">
            <w:pPr>
              <w:spacing w:after="0"/>
              <w:rPr>
                <w:sz w:val="20"/>
                <w:szCs w:val="20"/>
              </w:rPr>
            </w:pPr>
            <w:r w:rsidRPr="7E1C76D4">
              <w:rPr>
                <w:sz w:val="20"/>
                <w:szCs w:val="20"/>
              </w:rPr>
              <w:t>Date</w:t>
            </w:r>
          </w:p>
        </w:tc>
        <w:tc>
          <w:tcPr>
            <w:tcW w:w="6768" w:type="dxa"/>
            <w:tcMar>
              <w:top w:w="45" w:type="dxa"/>
              <w:left w:w="55" w:type="dxa"/>
              <w:bottom w:w="45" w:type="dxa"/>
              <w:right w:w="55" w:type="dxa"/>
            </w:tcMar>
            <w:vAlign w:val="center"/>
          </w:tcPr>
          <w:p w14:paraId="7E75FCD0" w14:textId="77777777" w:rsidR="009859DD" w:rsidRDefault="009859DD" w:rsidP="7E1C76D4">
            <w:pPr>
              <w:spacing w:after="0"/>
              <w:rPr>
                <w:sz w:val="20"/>
                <w:szCs w:val="20"/>
              </w:rPr>
            </w:pPr>
          </w:p>
        </w:tc>
      </w:tr>
    </w:tbl>
    <w:p w14:paraId="2E29CE88" w14:textId="77777777" w:rsidR="005452F6" w:rsidRDefault="005452F6" w:rsidP="7E1C76D4">
      <w:pPr>
        <w:pStyle w:val="Heading2"/>
        <w:rPr>
          <w:sz w:val="20"/>
          <w:szCs w:val="20"/>
        </w:rPr>
      </w:pPr>
    </w:p>
    <w:sectPr w:rsidR="005452F6" w:rsidSect="00034616">
      <w:headerReference w:type="even" r:id="rId11"/>
      <w:headerReference w:type="default" r:id="rId12"/>
      <w:footerReference w:type="even" r:id="rId13"/>
      <w:footerReference w:type="default" r:id="rId14"/>
      <w:headerReference w:type="first" r:id="rId15"/>
      <w:footerReference w:type="first" r:id="rId16"/>
      <w:pgSz w:w="12240" w:h="15840"/>
      <w:pgMar w:top="691" w:right="792" w:bottom="691" w:left="792" w:header="288"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A86AA" w14:textId="77777777" w:rsidR="007E67CD" w:rsidRDefault="007E67CD">
      <w:pPr>
        <w:spacing w:after="0"/>
      </w:pPr>
      <w:r>
        <w:separator/>
      </w:r>
    </w:p>
  </w:endnote>
  <w:endnote w:type="continuationSeparator" w:id="0">
    <w:p w14:paraId="7BEA5B88" w14:textId="77777777" w:rsidR="007E67CD" w:rsidRDefault="007E67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834C3" w14:textId="77777777" w:rsidR="003E6996" w:rsidRDefault="003E6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A5B00" w14:textId="7840E981" w:rsidR="009859DD" w:rsidRDefault="00DB2EC8">
    <w:pPr>
      <w:pStyle w:val="Footer"/>
      <w:jc w:val="center"/>
    </w:pPr>
    <w:r>
      <w:rPr>
        <w:color w:val="6B7280"/>
        <w:sz w:val="14"/>
      </w:rPr>
      <w:t xml:space="preserve">INFORMATION-GATHERING PURPOSES ONLY   |   Page </w:t>
    </w:r>
    <w:r>
      <w:fldChar w:fldCharType="begin"/>
    </w:r>
    <w:r>
      <w:instrText>PAGE</w:instrText>
    </w:r>
    <w:r>
      <w:fldChar w:fldCharType="separate"/>
    </w:r>
    <w:r w:rsidR="009161C8">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22FC" w14:textId="77777777" w:rsidR="003E6996" w:rsidRDefault="003E6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4D1DD" w14:textId="77777777" w:rsidR="007E67CD" w:rsidRDefault="007E67CD">
      <w:pPr>
        <w:spacing w:after="0"/>
      </w:pPr>
      <w:r>
        <w:separator/>
      </w:r>
    </w:p>
  </w:footnote>
  <w:footnote w:type="continuationSeparator" w:id="0">
    <w:p w14:paraId="4A76BCEA" w14:textId="77777777" w:rsidR="007E67CD" w:rsidRDefault="007E67C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2738B" w14:textId="77777777" w:rsidR="003E6996" w:rsidRDefault="003E69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4FA47" w14:textId="77777777" w:rsidR="009859DD" w:rsidRDefault="00DB2EC8">
    <w:pPr>
      <w:pStyle w:val="Header"/>
      <w:jc w:val="right"/>
    </w:pPr>
    <w:r>
      <w:rPr>
        <w:color w:val="6B7280"/>
        <w:sz w:val="14"/>
      </w:rPr>
      <w:t>NYeC | eConsult Platform Services RFI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73D0" w14:textId="77777777" w:rsidR="003E6996" w:rsidRDefault="003E6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2EE37394"/>
    <w:multiLevelType w:val="multilevel"/>
    <w:tmpl w:val="ADD8CFC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4F81BD" w:themeColor="accen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3BE2F36"/>
    <w:multiLevelType w:val="multilevel"/>
    <w:tmpl w:val="40CEAF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54E3677"/>
    <w:multiLevelType w:val="multilevel"/>
    <w:tmpl w:val="A9188132"/>
    <w:lvl w:ilvl="0">
      <w:start w:val="12"/>
      <w:numFmt w:val="decimal"/>
      <w:lvlText w:val="%1"/>
      <w:lvlJc w:val="left"/>
      <w:pPr>
        <w:ind w:left="390" w:hanging="390"/>
      </w:pPr>
      <w:rPr>
        <w:rFonts w:hint="default"/>
      </w:rPr>
    </w:lvl>
    <w:lvl w:ilvl="1">
      <w:start w:val="1"/>
      <w:numFmt w:val="decimal"/>
      <w:lvlText w:val="%1.%2"/>
      <w:lvlJc w:val="left"/>
      <w:pPr>
        <w:ind w:left="390" w:hanging="39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9C631F3"/>
    <w:multiLevelType w:val="multilevel"/>
    <w:tmpl w:val="BA8ADBE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ADD5F34"/>
    <w:multiLevelType w:val="multilevel"/>
    <w:tmpl w:val="19EA834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BE31061"/>
    <w:multiLevelType w:val="multilevel"/>
    <w:tmpl w:val="5E740A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3BE7063"/>
    <w:multiLevelType w:val="multilevel"/>
    <w:tmpl w:val="D7963140"/>
    <w:lvl w:ilvl="0">
      <w:start w:val="10"/>
      <w:numFmt w:val="decimal"/>
      <w:lvlText w:val="%1"/>
      <w:lvlJc w:val="left"/>
      <w:pPr>
        <w:ind w:left="390" w:hanging="390"/>
      </w:pPr>
      <w:rPr>
        <w:rFonts w:hint="default"/>
        <w:sz w:val="20"/>
      </w:rPr>
    </w:lvl>
    <w:lvl w:ilvl="1">
      <w:start w:val="1"/>
      <w:numFmt w:val="decimal"/>
      <w:lvlText w:val="%1.%2"/>
      <w:lvlJc w:val="left"/>
      <w:pPr>
        <w:ind w:left="390" w:hanging="390"/>
      </w:pPr>
      <w:rPr>
        <w:rFonts w:hint="default"/>
        <w:color w:val="4F81BD" w:themeColor="accent1"/>
        <w:sz w:val="20"/>
      </w:rPr>
    </w:lvl>
    <w:lvl w:ilvl="2">
      <w:start w:val="1"/>
      <w:numFmt w:val="decimal"/>
      <w:lvlText w:val="%1.%2.%3"/>
      <w:lvlJc w:val="left"/>
      <w:pPr>
        <w:ind w:left="390" w:hanging="39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13" w15:restartNumberingAfterBreak="0">
    <w:nsid w:val="54614BA0"/>
    <w:multiLevelType w:val="multilevel"/>
    <w:tmpl w:val="576E72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40703880">
    <w:abstractNumId w:val="5"/>
  </w:num>
  <w:num w:numId="2" w16cid:durableId="1115910219">
    <w:abstractNumId w:val="3"/>
  </w:num>
  <w:num w:numId="3" w16cid:durableId="573005231">
    <w:abstractNumId w:val="2"/>
  </w:num>
  <w:num w:numId="4" w16cid:durableId="892892272">
    <w:abstractNumId w:val="4"/>
  </w:num>
  <w:num w:numId="5" w16cid:durableId="712772772">
    <w:abstractNumId w:val="1"/>
  </w:num>
  <w:num w:numId="6" w16cid:durableId="72506026">
    <w:abstractNumId w:val="0"/>
  </w:num>
  <w:num w:numId="7" w16cid:durableId="464130567">
    <w:abstractNumId w:val="6"/>
  </w:num>
  <w:num w:numId="8" w16cid:durableId="1666785730">
    <w:abstractNumId w:val="9"/>
  </w:num>
  <w:num w:numId="9" w16cid:durableId="173495044">
    <w:abstractNumId w:val="13"/>
  </w:num>
  <w:num w:numId="10" w16cid:durableId="1964651826">
    <w:abstractNumId w:val="7"/>
  </w:num>
  <w:num w:numId="11" w16cid:durableId="436215802">
    <w:abstractNumId w:val="10"/>
  </w:num>
  <w:num w:numId="12" w16cid:durableId="480005343">
    <w:abstractNumId w:val="11"/>
  </w:num>
  <w:num w:numId="13" w16cid:durableId="976908703">
    <w:abstractNumId w:val="12"/>
  </w:num>
  <w:num w:numId="14" w16cid:durableId="144287130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CD1"/>
    <w:rsid w:val="00022160"/>
    <w:rsid w:val="00034616"/>
    <w:rsid w:val="0006063C"/>
    <w:rsid w:val="00071C0F"/>
    <w:rsid w:val="00071E32"/>
    <w:rsid w:val="000828B0"/>
    <w:rsid w:val="000B6CBC"/>
    <w:rsid w:val="000C4E6C"/>
    <w:rsid w:val="000F4F1D"/>
    <w:rsid w:val="00100079"/>
    <w:rsid w:val="00110D2A"/>
    <w:rsid w:val="0015074B"/>
    <w:rsid w:val="00153F2F"/>
    <w:rsid w:val="001916AC"/>
    <w:rsid w:val="001F4B01"/>
    <w:rsid w:val="00203807"/>
    <w:rsid w:val="00204120"/>
    <w:rsid w:val="0029639D"/>
    <w:rsid w:val="002A0389"/>
    <w:rsid w:val="002A5B0E"/>
    <w:rsid w:val="002B6C88"/>
    <w:rsid w:val="002C2BC7"/>
    <w:rsid w:val="002C3685"/>
    <w:rsid w:val="00305EEE"/>
    <w:rsid w:val="00314AC6"/>
    <w:rsid w:val="0032343D"/>
    <w:rsid w:val="00326F90"/>
    <w:rsid w:val="00346E91"/>
    <w:rsid w:val="00365478"/>
    <w:rsid w:val="00375D17"/>
    <w:rsid w:val="003B2CF8"/>
    <w:rsid w:val="003D742E"/>
    <w:rsid w:val="003E6996"/>
    <w:rsid w:val="003F56F4"/>
    <w:rsid w:val="004115CB"/>
    <w:rsid w:val="0042636B"/>
    <w:rsid w:val="00440A4B"/>
    <w:rsid w:val="00487CA5"/>
    <w:rsid w:val="004C5062"/>
    <w:rsid w:val="004E3DAC"/>
    <w:rsid w:val="00530CAA"/>
    <w:rsid w:val="005347E7"/>
    <w:rsid w:val="005353C8"/>
    <w:rsid w:val="005452F6"/>
    <w:rsid w:val="0057103B"/>
    <w:rsid w:val="00572976"/>
    <w:rsid w:val="005A134A"/>
    <w:rsid w:val="005C011E"/>
    <w:rsid w:val="005D415B"/>
    <w:rsid w:val="005F7B92"/>
    <w:rsid w:val="00612D9E"/>
    <w:rsid w:val="00613F98"/>
    <w:rsid w:val="00617DCB"/>
    <w:rsid w:val="006213A4"/>
    <w:rsid w:val="00645D06"/>
    <w:rsid w:val="00675746"/>
    <w:rsid w:val="00685EBF"/>
    <w:rsid w:val="006A5D1C"/>
    <w:rsid w:val="006A73CD"/>
    <w:rsid w:val="006B6BBB"/>
    <w:rsid w:val="006E2072"/>
    <w:rsid w:val="00706AD1"/>
    <w:rsid w:val="0075019B"/>
    <w:rsid w:val="00750CCB"/>
    <w:rsid w:val="0077612E"/>
    <w:rsid w:val="0078397A"/>
    <w:rsid w:val="007C72AB"/>
    <w:rsid w:val="007E33C9"/>
    <w:rsid w:val="007E67CD"/>
    <w:rsid w:val="007F74C6"/>
    <w:rsid w:val="00815758"/>
    <w:rsid w:val="0084E457"/>
    <w:rsid w:val="0085124B"/>
    <w:rsid w:val="00863B45"/>
    <w:rsid w:val="00867A26"/>
    <w:rsid w:val="008932EB"/>
    <w:rsid w:val="008977D3"/>
    <w:rsid w:val="008A266E"/>
    <w:rsid w:val="008F0DC0"/>
    <w:rsid w:val="009144B8"/>
    <w:rsid w:val="009161C8"/>
    <w:rsid w:val="009249E6"/>
    <w:rsid w:val="0093461C"/>
    <w:rsid w:val="00944492"/>
    <w:rsid w:val="00950930"/>
    <w:rsid w:val="009676EE"/>
    <w:rsid w:val="00985761"/>
    <w:rsid w:val="009859DD"/>
    <w:rsid w:val="009B3DF8"/>
    <w:rsid w:val="009C66A0"/>
    <w:rsid w:val="009E3EDE"/>
    <w:rsid w:val="009F4CE7"/>
    <w:rsid w:val="009F68EA"/>
    <w:rsid w:val="00A00402"/>
    <w:rsid w:val="00A1412E"/>
    <w:rsid w:val="00A50E0B"/>
    <w:rsid w:val="00A57F61"/>
    <w:rsid w:val="00A70D65"/>
    <w:rsid w:val="00AA1D8D"/>
    <w:rsid w:val="00AB0C33"/>
    <w:rsid w:val="00AB6226"/>
    <w:rsid w:val="00AD4A9C"/>
    <w:rsid w:val="00AF607D"/>
    <w:rsid w:val="00B16E52"/>
    <w:rsid w:val="00B22E91"/>
    <w:rsid w:val="00B31FF0"/>
    <w:rsid w:val="00B47730"/>
    <w:rsid w:val="00B76F63"/>
    <w:rsid w:val="00B800DA"/>
    <w:rsid w:val="00C101AF"/>
    <w:rsid w:val="00C11784"/>
    <w:rsid w:val="00C73CE0"/>
    <w:rsid w:val="00C7603A"/>
    <w:rsid w:val="00CB0664"/>
    <w:rsid w:val="00CB648A"/>
    <w:rsid w:val="00CC42A8"/>
    <w:rsid w:val="00D2286A"/>
    <w:rsid w:val="00D7741F"/>
    <w:rsid w:val="00D805AC"/>
    <w:rsid w:val="00DA3794"/>
    <w:rsid w:val="00DA7247"/>
    <w:rsid w:val="00DB2EC8"/>
    <w:rsid w:val="00DE16A7"/>
    <w:rsid w:val="00DE1B58"/>
    <w:rsid w:val="00E3115B"/>
    <w:rsid w:val="00E316FA"/>
    <w:rsid w:val="00E33D2F"/>
    <w:rsid w:val="00E35E40"/>
    <w:rsid w:val="00E752ED"/>
    <w:rsid w:val="00F06FC0"/>
    <w:rsid w:val="00F07686"/>
    <w:rsid w:val="00F220EF"/>
    <w:rsid w:val="00F77A64"/>
    <w:rsid w:val="00F83F0C"/>
    <w:rsid w:val="00FC693F"/>
    <w:rsid w:val="01056D3C"/>
    <w:rsid w:val="010FAAF1"/>
    <w:rsid w:val="01E44D8C"/>
    <w:rsid w:val="01F6EB47"/>
    <w:rsid w:val="03CCC0E4"/>
    <w:rsid w:val="03D5BDDC"/>
    <w:rsid w:val="041003AF"/>
    <w:rsid w:val="04F1EDED"/>
    <w:rsid w:val="04F34147"/>
    <w:rsid w:val="051C3923"/>
    <w:rsid w:val="0545506D"/>
    <w:rsid w:val="0549B53F"/>
    <w:rsid w:val="0564D600"/>
    <w:rsid w:val="05A18817"/>
    <w:rsid w:val="067A883A"/>
    <w:rsid w:val="06BE5D19"/>
    <w:rsid w:val="07122994"/>
    <w:rsid w:val="0775CA2F"/>
    <w:rsid w:val="07A55420"/>
    <w:rsid w:val="07AD4AE6"/>
    <w:rsid w:val="07AD7517"/>
    <w:rsid w:val="09935D1B"/>
    <w:rsid w:val="09CBFCDE"/>
    <w:rsid w:val="0A099683"/>
    <w:rsid w:val="0ABA3DE0"/>
    <w:rsid w:val="0B16699D"/>
    <w:rsid w:val="0B4A1F47"/>
    <w:rsid w:val="0B532A05"/>
    <w:rsid w:val="0BAB354E"/>
    <w:rsid w:val="0BE83FEB"/>
    <w:rsid w:val="0BFD2C0B"/>
    <w:rsid w:val="0CEBE81C"/>
    <w:rsid w:val="0D553024"/>
    <w:rsid w:val="0D6167AC"/>
    <w:rsid w:val="0D97D5C1"/>
    <w:rsid w:val="0E2A556E"/>
    <w:rsid w:val="0E7737CC"/>
    <w:rsid w:val="0E7E46D7"/>
    <w:rsid w:val="0EA224CE"/>
    <w:rsid w:val="0EDE29A8"/>
    <w:rsid w:val="0F3072DF"/>
    <w:rsid w:val="0FFF4C64"/>
    <w:rsid w:val="102A83D0"/>
    <w:rsid w:val="1085B0DA"/>
    <w:rsid w:val="10D6E0D3"/>
    <w:rsid w:val="1115E00C"/>
    <w:rsid w:val="11425A13"/>
    <w:rsid w:val="11647CAA"/>
    <w:rsid w:val="116D2DA8"/>
    <w:rsid w:val="117C95FB"/>
    <w:rsid w:val="11B0E6A6"/>
    <w:rsid w:val="11F83854"/>
    <w:rsid w:val="12606677"/>
    <w:rsid w:val="1284534E"/>
    <w:rsid w:val="12AB1A29"/>
    <w:rsid w:val="12AFD86D"/>
    <w:rsid w:val="131BF00B"/>
    <w:rsid w:val="1358457F"/>
    <w:rsid w:val="143B7ED0"/>
    <w:rsid w:val="1447964C"/>
    <w:rsid w:val="146C55F7"/>
    <w:rsid w:val="15C4CD8A"/>
    <w:rsid w:val="161E9799"/>
    <w:rsid w:val="1686B431"/>
    <w:rsid w:val="17092865"/>
    <w:rsid w:val="172105A5"/>
    <w:rsid w:val="17B82225"/>
    <w:rsid w:val="182E53BF"/>
    <w:rsid w:val="183455A5"/>
    <w:rsid w:val="187B069E"/>
    <w:rsid w:val="18A7963D"/>
    <w:rsid w:val="190C8C4F"/>
    <w:rsid w:val="1924AB58"/>
    <w:rsid w:val="195EC4C1"/>
    <w:rsid w:val="19AAC71F"/>
    <w:rsid w:val="1AC0FC09"/>
    <w:rsid w:val="1B0F0DA8"/>
    <w:rsid w:val="1B4E8076"/>
    <w:rsid w:val="1C8B06D0"/>
    <w:rsid w:val="1CAFC5D9"/>
    <w:rsid w:val="1D166FBA"/>
    <w:rsid w:val="1D22C867"/>
    <w:rsid w:val="1F4F55E6"/>
    <w:rsid w:val="1FB16284"/>
    <w:rsid w:val="1FBEA642"/>
    <w:rsid w:val="202FC176"/>
    <w:rsid w:val="206007E4"/>
    <w:rsid w:val="2092BDBA"/>
    <w:rsid w:val="20ADE783"/>
    <w:rsid w:val="2127E524"/>
    <w:rsid w:val="2165D761"/>
    <w:rsid w:val="219A59D5"/>
    <w:rsid w:val="21A6D555"/>
    <w:rsid w:val="2204ABEF"/>
    <w:rsid w:val="22776874"/>
    <w:rsid w:val="23EC8EF3"/>
    <w:rsid w:val="24683296"/>
    <w:rsid w:val="25F832D4"/>
    <w:rsid w:val="260EC4DD"/>
    <w:rsid w:val="262F2790"/>
    <w:rsid w:val="26D66127"/>
    <w:rsid w:val="26EC457D"/>
    <w:rsid w:val="270FDDBB"/>
    <w:rsid w:val="2749D3D6"/>
    <w:rsid w:val="27DBDC8A"/>
    <w:rsid w:val="28040A6D"/>
    <w:rsid w:val="2879FD85"/>
    <w:rsid w:val="289E7B6D"/>
    <w:rsid w:val="29B98FD8"/>
    <w:rsid w:val="29CA4163"/>
    <w:rsid w:val="2A74B24B"/>
    <w:rsid w:val="2AABFD37"/>
    <w:rsid w:val="2AC8F827"/>
    <w:rsid w:val="2ADE01A6"/>
    <w:rsid w:val="2C4DE35B"/>
    <w:rsid w:val="2C75F38C"/>
    <w:rsid w:val="2CADACD3"/>
    <w:rsid w:val="2CE7E2AB"/>
    <w:rsid w:val="2D56B59E"/>
    <w:rsid w:val="2DD0D149"/>
    <w:rsid w:val="2E6206EF"/>
    <w:rsid w:val="2E96AF97"/>
    <w:rsid w:val="2EA4B47E"/>
    <w:rsid w:val="2F4CC3C1"/>
    <w:rsid w:val="2F643218"/>
    <w:rsid w:val="2F71FA82"/>
    <w:rsid w:val="2F950C3B"/>
    <w:rsid w:val="2FD52CDF"/>
    <w:rsid w:val="30741F1A"/>
    <w:rsid w:val="30798615"/>
    <w:rsid w:val="30A51D42"/>
    <w:rsid w:val="30F63F08"/>
    <w:rsid w:val="325CBDFE"/>
    <w:rsid w:val="3364B5A1"/>
    <w:rsid w:val="34BD31D6"/>
    <w:rsid w:val="35598A17"/>
    <w:rsid w:val="362DD0B5"/>
    <w:rsid w:val="373C9D7E"/>
    <w:rsid w:val="37CA765F"/>
    <w:rsid w:val="3A046D15"/>
    <w:rsid w:val="3A3E285C"/>
    <w:rsid w:val="3AA0686F"/>
    <w:rsid w:val="3ADF0D42"/>
    <w:rsid w:val="3B3625D0"/>
    <w:rsid w:val="3B83730B"/>
    <w:rsid w:val="3CE665A1"/>
    <w:rsid w:val="3DAEE673"/>
    <w:rsid w:val="3DC18FD6"/>
    <w:rsid w:val="3EF329E1"/>
    <w:rsid w:val="3F1A2691"/>
    <w:rsid w:val="41A9705A"/>
    <w:rsid w:val="41BFC69F"/>
    <w:rsid w:val="41FB68D3"/>
    <w:rsid w:val="4201E301"/>
    <w:rsid w:val="4224816B"/>
    <w:rsid w:val="4315B08F"/>
    <w:rsid w:val="437CF052"/>
    <w:rsid w:val="442C2DDF"/>
    <w:rsid w:val="44654668"/>
    <w:rsid w:val="449BE875"/>
    <w:rsid w:val="4516E561"/>
    <w:rsid w:val="453A0E0B"/>
    <w:rsid w:val="45700001"/>
    <w:rsid w:val="459B72E1"/>
    <w:rsid w:val="45B85F22"/>
    <w:rsid w:val="460EB460"/>
    <w:rsid w:val="47F8FCDD"/>
    <w:rsid w:val="4827509C"/>
    <w:rsid w:val="4944F199"/>
    <w:rsid w:val="494649F4"/>
    <w:rsid w:val="49BF43C3"/>
    <w:rsid w:val="49C2A283"/>
    <w:rsid w:val="4A903195"/>
    <w:rsid w:val="4AE5914A"/>
    <w:rsid w:val="4B39AB1C"/>
    <w:rsid w:val="4B3C6D20"/>
    <w:rsid w:val="4C063E49"/>
    <w:rsid w:val="4EC48249"/>
    <w:rsid w:val="4F4F4F1D"/>
    <w:rsid w:val="50D92EC4"/>
    <w:rsid w:val="50E0E733"/>
    <w:rsid w:val="515268D5"/>
    <w:rsid w:val="52760CC5"/>
    <w:rsid w:val="52AEF001"/>
    <w:rsid w:val="532CA2C5"/>
    <w:rsid w:val="539956BF"/>
    <w:rsid w:val="54249664"/>
    <w:rsid w:val="548D1510"/>
    <w:rsid w:val="552A4B73"/>
    <w:rsid w:val="5588EC98"/>
    <w:rsid w:val="55FFD5D8"/>
    <w:rsid w:val="56BA498F"/>
    <w:rsid w:val="56F77B7B"/>
    <w:rsid w:val="574813D7"/>
    <w:rsid w:val="57775959"/>
    <w:rsid w:val="5874C7FC"/>
    <w:rsid w:val="5897342F"/>
    <w:rsid w:val="58A250FC"/>
    <w:rsid w:val="595D1FD9"/>
    <w:rsid w:val="5A85E875"/>
    <w:rsid w:val="5A9D3C23"/>
    <w:rsid w:val="5ACB7C30"/>
    <w:rsid w:val="5B207379"/>
    <w:rsid w:val="5B6DEDE4"/>
    <w:rsid w:val="5C74EC41"/>
    <w:rsid w:val="5CC069C0"/>
    <w:rsid w:val="5D1A3C60"/>
    <w:rsid w:val="5D337917"/>
    <w:rsid w:val="5E772C97"/>
    <w:rsid w:val="5F10B7B4"/>
    <w:rsid w:val="5F1EC8A2"/>
    <w:rsid w:val="5FDC187C"/>
    <w:rsid w:val="60AB85C3"/>
    <w:rsid w:val="60E7F4F5"/>
    <w:rsid w:val="6147B608"/>
    <w:rsid w:val="6196F65F"/>
    <w:rsid w:val="61E4F9C9"/>
    <w:rsid w:val="62AA2725"/>
    <w:rsid w:val="62D889CE"/>
    <w:rsid w:val="6445BB38"/>
    <w:rsid w:val="64981BD4"/>
    <w:rsid w:val="64FD49F8"/>
    <w:rsid w:val="6530B755"/>
    <w:rsid w:val="6694F71E"/>
    <w:rsid w:val="66CA544F"/>
    <w:rsid w:val="6813EFD5"/>
    <w:rsid w:val="68186954"/>
    <w:rsid w:val="686DF2D1"/>
    <w:rsid w:val="69B0212D"/>
    <w:rsid w:val="6B1039BE"/>
    <w:rsid w:val="6B44B866"/>
    <w:rsid w:val="6BC7A433"/>
    <w:rsid w:val="6C374A2E"/>
    <w:rsid w:val="6C4EBE61"/>
    <w:rsid w:val="6CED6C58"/>
    <w:rsid w:val="6D107068"/>
    <w:rsid w:val="6D60F490"/>
    <w:rsid w:val="6D98F3B0"/>
    <w:rsid w:val="6FBCAE38"/>
    <w:rsid w:val="70133F02"/>
    <w:rsid w:val="7038E726"/>
    <w:rsid w:val="70EF6673"/>
    <w:rsid w:val="7132399E"/>
    <w:rsid w:val="7209191B"/>
    <w:rsid w:val="72975D6D"/>
    <w:rsid w:val="72ABB379"/>
    <w:rsid w:val="72F67650"/>
    <w:rsid w:val="73012D18"/>
    <w:rsid w:val="733E7841"/>
    <w:rsid w:val="73EFBCC5"/>
    <w:rsid w:val="74F866B1"/>
    <w:rsid w:val="7519D979"/>
    <w:rsid w:val="753BEE49"/>
    <w:rsid w:val="758EE248"/>
    <w:rsid w:val="75D2B65F"/>
    <w:rsid w:val="760148EC"/>
    <w:rsid w:val="7630E221"/>
    <w:rsid w:val="77111B63"/>
    <w:rsid w:val="77BB07DC"/>
    <w:rsid w:val="77C59541"/>
    <w:rsid w:val="77F5FBA6"/>
    <w:rsid w:val="787FD745"/>
    <w:rsid w:val="79682CCF"/>
    <w:rsid w:val="799915B1"/>
    <w:rsid w:val="7A0F3DC2"/>
    <w:rsid w:val="7A2B36E2"/>
    <w:rsid w:val="7AB994DE"/>
    <w:rsid w:val="7BC9C98B"/>
    <w:rsid w:val="7C296CCC"/>
    <w:rsid w:val="7C48FF62"/>
    <w:rsid w:val="7CDB3B89"/>
    <w:rsid w:val="7D0CB303"/>
    <w:rsid w:val="7D51A6FA"/>
    <w:rsid w:val="7DCBE2FB"/>
    <w:rsid w:val="7E1C76D4"/>
    <w:rsid w:val="7FDA2DD3"/>
    <w:rsid w:val="7FDFD3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320D526-50A9-4C6D-B561-B8F18DF3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0" w:lineRule="atLeast"/>
    </w:pPr>
    <w:rPr>
      <w:rFonts w:ascii="Aptos" w:hAnsi="Aptos"/>
      <w:sz w:val="17"/>
    </w:rPr>
  </w:style>
  <w:style w:type="paragraph" w:styleId="Heading1">
    <w:name w:val="heading 1"/>
    <w:basedOn w:val="Normal"/>
    <w:next w:val="Normal"/>
    <w:link w:val="Heading1Char"/>
    <w:uiPriority w:val="9"/>
    <w:qFormat/>
    <w:rsid w:val="00FC693F"/>
    <w:pPr>
      <w:keepNext/>
      <w:keepLines/>
      <w:spacing w:before="80"/>
      <w:outlineLvl w:val="0"/>
    </w:pPr>
    <w:rPr>
      <w:rFonts w:asciiTheme="majorHAnsi" w:eastAsiaTheme="majorEastAsia" w:hAnsiTheme="majorHAnsi" w:cstheme="majorBidi"/>
      <w:b/>
      <w:bCs/>
      <w:color w:val="17365D"/>
      <w:sz w:val="26"/>
      <w:szCs w:val="28"/>
    </w:rPr>
  </w:style>
  <w:style w:type="paragraph" w:styleId="Heading2">
    <w:name w:val="heading 2"/>
    <w:basedOn w:val="Normal"/>
    <w:next w:val="Normal"/>
    <w:link w:val="Heading2Char"/>
    <w:uiPriority w:val="9"/>
    <w:unhideWhenUsed/>
    <w:qFormat/>
    <w:rsid w:val="00FC693F"/>
    <w:pPr>
      <w:keepNext/>
      <w:keepLines/>
      <w:spacing w:before="80"/>
      <w:outlineLvl w:val="1"/>
    </w:pPr>
    <w:rPr>
      <w:rFonts w:ascii="Calibri" w:eastAsiaTheme="majorEastAsia" w:hAnsi="Calibri" w:cs="Calibri"/>
      <w:b/>
      <w:bCs/>
      <w:color w:val="2F75B5"/>
      <w:sz w:val="21"/>
      <w:szCs w:val="26"/>
    </w:rPr>
  </w:style>
  <w:style w:type="paragraph" w:styleId="Heading3">
    <w:name w:val="heading 3"/>
    <w:basedOn w:val="Normal"/>
    <w:next w:val="Normal"/>
    <w:link w:val="Heading3Char"/>
    <w:uiPriority w:val="9"/>
    <w:unhideWhenUsed/>
    <w:qFormat/>
    <w:rsid w:val="00FC693F"/>
    <w:pPr>
      <w:keepNext/>
      <w:keepLines/>
      <w:spacing w:before="20"/>
      <w:outlineLvl w:val="2"/>
    </w:pPr>
    <w:rPr>
      <w:rFonts w:asciiTheme="majorHAnsi" w:eastAsiaTheme="majorEastAsia" w:hAnsiTheme="majorHAnsi" w:cstheme="majorBidi"/>
      <w:b/>
      <w:bCs/>
      <w:color w:val="17365D"/>
      <w:sz w:val="1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Calibri" w:eastAsiaTheme="majorEastAsia" w:hAnsi="Calibri" w:cs="Calibri"/>
      <w:b/>
      <w:bCs/>
      <w:color w:val="2F75B5"/>
      <w:sz w:val="21"/>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160"/>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0"/>
      <w:contextualSpacing/>
    </w:pPr>
    <w:rPr>
      <w:sz w:val="16"/>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A5B0E"/>
    <w:rPr>
      <w:color w:val="66666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ptos" w:hAnsi="Aptos"/>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9C66A0"/>
    <w:pPr>
      <w:spacing w:line="240" w:lineRule="auto"/>
    </w:pPr>
    <w:rPr>
      <w:b/>
      <w:bCs/>
    </w:rPr>
  </w:style>
  <w:style w:type="character" w:customStyle="1" w:styleId="CommentSubjectChar">
    <w:name w:val="Comment Subject Char"/>
    <w:basedOn w:val="CommentTextChar"/>
    <w:link w:val="CommentSubject"/>
    <w:uiPriority w:val="99"/>
    <w:semiHidden/>
    <w:rsid w:val="009C66A0"/>
    <w:rPr>
      <w:rFonts w:ascii="Aptos" w:hAnsi="Aptos"/>
      <w:b/>
      <w:bCs/>
      <w:sz w:val="20"/>
      <w:szCs w:val="20"/>
    </w:rPr>
  </w:style>
  <w:style w:type="character" w:styleId="Mention">
    <w:name w:val="Mention"/>
    <w:basedOn w:val="DefaultParagraphFont"/>
    <w:uiPriority w:val="99"/>
    <w:unhideWhenUsed/>
    <w:rsid w:val="009C66A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53FC4E7F-B26A-4148-A8F1-82688872DA93}">
    <t:Anchor>
      <t:Comment id="99879745"/>
    </t:Anchor>
    <t:History>
      <t:Event id="{8D3DE0BC-73CE-4248-AD47-D9046BFC0879}" time="2026-09-03T15:54:20.956Z">
        <t:Attribution userId="S::mberger@nyehealth.org::8fba63ee-3ce3-4404-8cf7-98ed5cef182b" userProvider="AD" userName="Michael Berger"/>
        <t:Anchor>
          <t:Comment id="2011130703"/>
        </t:Anchor>
        <t:Create/>
      </t:Event>
      <t:Event id="{B943CDFD-A7C6-4F52-A479-1D74DA868BFF}" time="2026-09-03T15:54:20.956Z">
        <t:Attribution userId="S::mberger@nyehealth.org::8fba63ee-3ce3-4404-8cf7-98ed5cef182b" userProvider="AD" userName="Michael Berger"/>
        <t:Anchor>
          <t:Comment id="2011130703"/>
        </t:Anchor>
        <t:Assign userId="S::hloukmas@nyehealth.org::366a067c-744d-4ee6-ba01-f8ef91acdf40" userProvider="AD" userName="Heather Loukmas"/>
      </t:Event>
      <t:Event id="{E5C77145-9D4F-4D73-A274-D52681F54FC4}" time="2026-09-03T15:54:20.956Z">
        <t:Attribution userId="S::mberger@nyehealth.org::8fba63ee-3ce3-4404-8cf7-98ed5cef182b" userProvider="AD" userName="Michael Berger"/>
        <t:Anchor>
          <t:Comment id="2011130703"/>
        </t:Anchor>
        <t:SetTitle title="@Heather Loukmas yes."/>
      </t:Event>
    </t:History>
  </t:Task>
  <t:Task id="{74DB1533-44C3-4886-B046-A919260AC757}">
    <t:Anchor>
      <t:Comment id="490028761"/>
    </t:Anchor>
    <t:History>
      <t:Event id="{F63298AA-2620-4B1F-83C5-DEED2038CDE0}" time="2026-09-03T15:55:32.723Z">
        <t:Attribution userId="S::mberger@nyehealth.org::8fba63ee-3ce3-4404-8cf7-98ed5cef182b" userProvider="AD" userName="Michael Berger"/>
        <t:Anchor>
          <t:Comment id="490028761"/>
        </t:Anchor>
        <t:Create/>
      </t:Event>
      <t:Event id="{33AFDB15-D468-40B4-B8FF-FBE1CF1855C5}" time="2026-09-03T15:55:32.723Z">
        <t:Attribution userId="S::mberger@nyehealth.org::8fba63ee-3ce3-4404-8cf7-98ed5cef182b" userProvider="AD" userName="Michael Berger"/>
        <t:Anchor>
          <t:Comment id="490028761"/>
        </t:Anchor>
        <t:Assign userId="S::hloukmas@nyehealth.org::366a067c-744d-4ee6-ba01-f8ef91acdf40" userProvider="AD" userName="Heather Loukmas"/>
      </t:Event>
      <t:Event id="{746A17F5-A95D-4B56-92D8-6FC19ACD5F1D}" time="2026-09-03T15:55:32.723Z">
        <t:Attribution userId="S::mberger@nyehealth.org::8fba63ee-3ce3-4404-8cf7-98ed5cef182b" userProvider="AD" userName="Michael Berger"/>
        <t:Anchor>
          <t:Comment id="490028761"/>
        </t:Anchor>
        <t:SetTitle title="@Heather Loukmas this feels like ‘busy work’ fro them and to early for us to work with. Suggest we remove till RFP."/>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46CAE982874252A70DAA365062F9B4"/>
        <w:category>
          <w:name w:val="General"/>
          <w:gallery w:val="placeholder"/>
        </w:category>
        <w:types>
          <w:type w:val="bbPlcHdr"/>
        </w:types>
        <w:behaviors>
          <w:behavior w:val="content"/>
        </w:behaviors>
        <w:guid w:val="{E7EE9D33-B4B2-47B4-9DF0-3B20BB3098E4}"/>
      </w:docPartPr>
      <w:docPartBody>
        <w:p w:rsidR="004C5062" w:rsidRDefault="004C5062">
          <w:r w:rsidRPr="6D60F490">
            <w:rPr>
              <w:rStyle w:val="PlaceholderText"/>
            </w:rPr>
            <w:t>Click or tap here to enter text.</w:t>
          </w:r>
        </w:p>
      </w:docPartBody>
    </w:docPart>
    <w:docPart>
      <w:docPartPr>
        <w:name w:val="335B0936AEF34155BCF1999BDDBD11D3"/>
        <w:category>
          <w:name w:val="General"/>
          <w:gallery w:val="placeholder"/>
        </w:category>
        <w:types>
          <w:type w:val="bbPlcHdr"/>
        </w:types>
        <w:behaviors>
          <w:behavior w:val="content"/>
        </w:behaviors>
        <w:guid w:val="{4086E52A-4B0A-49F8-AF1E-6267C5901E30}"/>
      </w:docPartPr>
      <w:docPartBody>
        <w:p w:rsidR="00D2286A" w:rsidRDefault="00D2286A">
          <w:r w:rsidRPr="187B069E">
            <w:rPr>
              <w:rStyle w:val="PlaceholderText"/>
            </w:rPr>
            <w:t>Click or tap here to enter text.</w:t>
          </w:r>
        </w:p>
      </w:docPartBody>
    </w:docPart>
    <w:docPart>
      <w:docPartPr>
        <w:name w:val="46E0E79F74A04C8989E45AFDC6E5A2F5"/>
        <w:category>
          <w:name w:val="General"/>
          <w:gallery w:val="placeholder"/>
        </w:category>
        <w:types>
          <w:type w:val="bbPlcHdr"/>
        </w:types>
        <w:behaviors>
          <w:behavior w:val="content"/>
        </w:behaviors>
        <w:guid w:val="{E7A16A50-CB51-49C9-A2B7-3C92B4A2249D}"/>
      </w:docPartPr>
      <w:docPartBody>
        <w:p w:rsidR="00D2286A" w:rsidRDefault="00D2286A">
          <w:r w:rsidRPr="187B069E">
            <w:rPr>
              <w:rStyle w:val="PlaceholderText"/>
            </w:rPr>
            <w:t>Click or tap here to enter text.</w:t>
          </w:r>
        </w:p>
      </w:docPartBody>
    </w:docPart>
    <w:docPart>
      <w:docPartPr>
        <w:name w:val="626DE4F9AAE1447095FE6C7306752314"/>
        <w:category>
          <w:name w:val="General"/>
          <w:gallery w:val="placeholder"/>
        </w:category>
        <w:types>
          <w:type w:val="bbPlcHdr"/>
        </w:types>
        <w:behaviors>
          <w:behavior w:val="content"/>
        </w:behaviors>
        <w:guid w:val="{A5F12F35-F633-46E9-93A9-A13783D77448}"/>
      </w:docPartPr>
      <w:docPartBody>
        <w:p w:rsidR="00D2286A" w:rsidRDefault="00D2286A">
          <w:r w:rsidRPr="187B069E">
            <w:rPr>
              <w:rStyle w:val="PlaceholderText"/>
            </w:rPr>
            <w:t>Click or tap here to enter text.</w:t>
          </w:r>
        </w:p>
      </w:docPartBody>
    </w:docPart>
    <w:docPart>
      <w:docPartPr>
        <w:name w:val="38637F109176446BB85ABC1CC8BEABB9"/>
        <w:category>
          <w:name w:val="General"/>
          <w:gallery w:val="placeholder"/>
        </w:category>
        <w:types>
          <w:type w:val="bbPlcHdr"/>
        </w:types>
        <w:behaviors>
          <w:behavior w:val="content"/>
        </w:behaviors>
        <w:guid w:val="{C04F5DF1-1CEC-46F6-A001-144C02D81EA8}"/>
      </w:docPartPr>
      <w:docPartBody>
        <w:p w:rsidR="00D2286A" w:rsidRDefault="00D2286A">
          <w:r w:rsidRPr="187B069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34A"/>
    <w:rsid w:val="000400CE"/>
    <w:rsid w:val="00071C0F"/>
    <w:rsid w:val="001B5FE5"/>
    <w:rsid w:val="0029367A"/>
    <w:rsid w:val="00314AC6"/>
    <w:rsid w:val="003B2CF8"/>
    <w:rsid w:val="004C20B9"/>
    <w:rsid w:val="004C5062"/>
    <w:rsid w:val="00530CAA"/>
    <w:rsid w:val="005A134A"/>
    <w:rsid w:val="00645D06"/>
    <w:rsid w:val="006D0C3A"/>
    <w:rsid w:val="00756AE9"/>
    <w:rsid w:val="00776351"/>
    <w:rsid w:val="007E4A82"/>
    <w:rsid w:val="00815758"/>
    <w:rsid w:val="00A57F61"/>
    <w:rsid w:val="00B31BEE"/>
    <w:rsid w:val="00C975B5"/>
    <w:rsid w:val="00CC42A8"/>
    <w:rsid w:val="00D2286A"/>
    <w:rsid w:val="00DE1B58"/>
    <w:rsid w:val="00EF03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75B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7240a7b-0a67-4962-ba6a-1d4bfd6db466" xsi:nil="true"/>
    <_ip_UnifiedCompliancePolicyProperties xmlns="http://schemas.microsoft.com/sharepoint/v3" xsi:nil="true"/>
    <lcf76f155ced4ddcb4097134ff3c332f xmlns="e5a0b70d-80e7-4fdf-81c6-53d173d2139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4DD8798B0D67149B932CB63982C4213" ma:contentTypeVersion="18" ma:contentTypeDescription="Create a new document." ma:contentTypeScope="" ma:versionID="c12c58cb3a8ddc6002039407d3c32fa0">
  <xsd:schema xmlns:xsd="http://www.w3.org/2001/XMLSchema" xmlns:xs="http://www.w3.org/2001/XMLSchema" xmlns:p="http://schemas.microsoft.com/office/2006/metadata/properties" xmlns:ns1="http://schemas.microsoft.com/sharepoint/v3" xmlns:ns2="e5a0b70d-80e7-4fdf-81c6-53d173d2139b" xmlns:ns3="d7240a7b-0a67-4962-ba6a-1d4bfd6db466" targetNamespace="http://schemas.microsoft.com/office/2006/metadata/properties" ma:root="true" ma:fieldsID="a8255146497a707e5de3bbe887ac65c2" ns1:_="" ns2:_="" ns3:_="">
    <xsd:import namespace="http://schemas.microsoft.com/sharepoint/v3"/>
    <xsd:import namespace="e5a0b70d-80e7-4fdf-81c6-53d173d2139b"/>
    <xsd:import namespace="d7240a7b-0a67-4962-ba6a-1d4bfd6db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DateTaken" minOccurs="0"/>
                <xsd:element ref="ns2:MediaLengthInSecond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a0b70d-80e7-4fdf-81c6-53d173d213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82f3887-cd25-4e4e-ade2-2e1377ae2bec"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240a7b-0a67-4962-ba6a-1d4bfd6db46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127d490-c4bc-4576-bdd3-504a578969e1}" ma:internalName="TaxCatchAll" ma:showField="CatchAllData" ma:web="d7240a7b-0a67-4962-ba6a-1d4bfd6db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6935562A-FF7D-41D2-9BA4-6F1FD6F2BEA4}">
  <ds:schemaRefs>
    <ds:schemaRef ds:uri="http://schemas.microsoft.com/sharepoint/v3/contenttype/forms"/>
  </ds:schemaRefs>
</ds:datastoreItem>
</file>

<file path=customXml/itemProps3.xml><?xml version="1.0" encoding="utf-8"?>
<ds:datastoreItem xmlns:ds="http://schemas.openxmlformats.org/officeDocument/2006/customXml" ds:itemID="{FC3213E5-5FB4-41D4-BD28-6DE458EA21DB}">
  <ds:schemaRefs>
    <ds:schemaRef ds:uri="http://schemas.microsoft.com/office/2006/metadata/properties"/>
    <ds:schemaRef ds:uri="http://schemas.microsoft.com/office/infopath/2007/PartnerControls"/>
    <ds:schemaRef ds:uri="http://schemas.microsoft.com/sharepoint/v3"/>
    <ds:schemaRef ds:uri="d7240a7b-0a67-4962-ba6a-1d4bfd6db466"/>
    <ds:schemaRef ds:uri="e5a0b70d-80e7-4fdf-81c6-53d173d2139b"/>
  </ds:schemaRefs>
</ds:datastoreItem>
</file>

<file path=customXml/itemProps4.xml><?xml version="1.0" encoding="utf-8"?>
<ds:datastoreItem xmlns:ds="http://schemas.openxmlformats.org/officeDocument/2006/customXml" ds:itemID="{898666FB-07CF-4B10-B389-F140EA52C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5a0b70d-80e7-4fdf-81c6-53d173d2139b"/>
    <ds:schemaRef ds:uri="d7240a7b-0a67-4962-ba6a-1d4bfd6db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c1315d6-d52c-4fc5-a69c-0c9aaaed20a7}" enabled="1" method="Standard" siteId="{0bbf351d-0e12-4503-9e73-cde433401057}" removed="0"/>
</clbl:labelList>
</file>

<file path=docProps/app.xml><?xml version="1.0" encoding="utf-8"?>
<Properties xmlns="http://schemas.openxmlformats.org/officeDocument/2006/extended-properties" xmlns:vt="http://schemas.openxmlformats.org/officeDocument/2006/docPropsVTypes">
  <Template>Normal</Template>
  <TotalTime>4</TotalTime>
  <Pages>7</Pages>
  <Words>3456</Words>
  <Characters>18181</Characters>
  <Application>Microsoft Office Word</Application>
  <DocSecurity>0</DocSecurity>
  <Lines>466</Lines>
  <Paragraphs>243</Paragraphs>
  <ScaleCrop>false</ScaleCrop>
  <Manager/>
  <Company/>
  <LinksUpToDate>false</LinksUpToDate>
  <CharactersWithSpaces>21394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Condensed eConsult Platform Services RFI</dc:title>
  <dc:subject>Implementation, operations, responsibilities, and total cost of ownership</dc:subject>
  <dc:creator>Heather Loukmas</dc:creator>
  <cp:keywords/>
  <dc:description>generated by python-docx</dc:description>
  <cp:lastModifiedBy>Heather Loukmas</cp:lastModifiedBy>
  <cp:revision>83</cp:revision>
  <dcterms:created xsi:type="dcterms:W3CDTF">2026-08-28T21:29:00Z</dcterms:created>
  <dcterms:modified xsi:type="dcterms:W3CDTF">2026-09-03T18:54:00Z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0x01010044DD8798B0D67149B932CB63982C4213</vt:lpwstr>
  </property>
  <property fmtid="{D5CDD505-2E9C-101B-9397-08002B2CF9AE}" pid="3" name="MediaServiceImageTags">
    <vt:lpwstr/>
  </property>
  <property fmtid="{D5CDD505-2E9C-101B-9397-08002B2CF9AE}" pid="4" name="docLang">
    <vt:lpwstr>en</vt:lpwstr>
  </property>
</Properties>
</file>